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B726A">
      <w:pPr>
        <w:pageBreakBefore w:val="0"/>
        <w:kinsoku/>
        <w:wordWrap/>
        <w:overflowPunct/>
        <w:topLinePunct w:val="0"/>
        <w:bidi w:val="0"/>
        <w:spacing w:line="600" w:lineRule="exact"/>
        <w:jc w:val="center"/>
        <w:rPr>
          <w:rFonts w:eastAsia="黑体" w:cs="宋体"/>
          <w:b/>
          <w:sz w:val="52"/>
          <w:szCs w:val="52"/>
        </w:rPr>
      </w:pPr>
    </w:p>
    <w:p w14:paraId="0DE40AC1">
      <w:pPr>
        <w:pageBreakBefore w:val="0"/>
        <w:kinsoku/>
        <w:wordWrap/>
        <w:overflowPunct/>
        <w:topLinePunct w:val="0"/>
        <w:bidi w:val="0"/>
        <w:spacing w:line="600" w:lineRule="exact"/>
        <w:jc w:val="left"/>
        <w:rPr>
          <w:rFonts w:ascii="黑体" w:hAnsi="黑体" w:eastAsia="黑体" w:cs="黑体"/>
          <w:b/>
          <w:bCs/>
          <w:sz w:val="32"/>
          <w:szCs w:val="32"/>
        </w:rPr>
      </w:pPr>
    </w:p>
    <w:p w14:paraId="3E9DF4E8">
      <w:pPr>
        <w:pageBreakBefore w:val="0"/>
        <w:kinsoku/>
        <w:wordWrap/>
        <w:overflowPunct/>
        <w:topLinePunct w:val="0"/>
        <w:bidi w:val="0"/>
        <w:spacing w:line="600" w:lineRule="exact"/>
        <w:jc w:val="left"/>
        <w:rPr>
          <w:rFonts w:ascii="Arial" w:hAnsi="Arial" w:eastAsia="Symbol"/>
          <w:b/>
          <w:bCs/>
          <w:sz w:val="32"/>
          <w:szCs w:val="32"/>
        </w:rPr>
      </w:pPr>
    </w:p>
    <w:p w14:paraId="32A6AF52">
      <w:pPr>
        <w:pageBreakBefore w:val="0"/>
        <w:kinsoku/>
        <w:wordWrap/>
        <w:overflowPunct/>
        <w:topLinePunct w:val="0"/>
        <w:bidi w:val="0"/>
        <w:spacing w:line="600" w:lineRule="exact"/>
        <w:jc w:val="center"/>
        <w:rPr>
          <w:rFonts w:ascii="Arial" w:hAnsi="Arial" w:eastAsia="宋体"/>
          <w:b/>
          <w:bCs/>
          <w:sz w:val="32"/>
          <w:szCs w:val="32"/>
        </w:rPr>
      </w:pPr>
    </w:p>
    <w:p w14:paraId="583DB072">
      <w:pPr>
        <w:pageBreakBefore w:val="0"/>
        <w:kinsoku/>
        <w:wordWrap/>
        <w:overflowPunct/>
        <w:topLinePunct w:val="0"/>
        <w:bidi w:val="0"/>
        <w:spacing w:line="600" w:lineRule="exact"/>
        <w:jc w:val="center"/>
        <w:rPr>
          <w:rFonts w:ascii="Arial" w:hAnsi="Arial" w:eastAsia="宋体"/>
          <w:b/>
          <w:bCs/>
          <w:sz w:val="32"/>
          <w:szCs w:val="32"/>
        </w:rPr>
      </w:pPr>
    </w:p>
    <w:p w14:paraId="0FC2D118">
      <w:pPr>
        <w:pageBreakBefore w:val="0"/>
        <w:kinsoku/>
        <w:wordWrap/>
        <w:overflowPunct/>
        <w:topLinePunct w:val="0"/>
        <w:bidi w:val="0"/>
        <w:spacing w:line="600" w:lineRule="exact"/>
        <w:jc w:val="center"/>
        <w:rPr>
          <w:rFonts w:ascii="Arial" w:hAnsi="Arial" w:eastAsia="宋体"/>
          <w:b/>
          <w:bCs/>
          <w:sz w:val="32"/>
          <w:szCs w:val="32"/>
        </w:rPr>
      </w:pPr>
    </w:p>
    <w:p w14:paraId="6FA34A32">
      <w:pPr>
        <w:pageBreakBefore w:val="0"/>
        <w:kinsoku/>
        <w:wordWrap/>
        <w:overflowPunct/>
        <w:topLinePunct w:val="0"/>
        <w:bidi w:val="0"/>
        <w:spacing w:line="600" w:lineRule="exact"/>
        <w:jc w:val="center"/>
        <w:rPr>
          <w:rFonts w:hint="eastAsia" w:ascii="Arial Unicode MS" w:hAnsi="Arial Unicode MS" w:eastAsia="Arial Unicode MS" w:cs="Arial Unicode MS"/>
          <w:b w:val="0"/>
          <w:bCs w:val="0"/>
          <w:sz w:val="44"/>
          <w:szCs w:val="44"/>
        </w:rPr>
      </w:pPr>
      <w:r>
        <w:rPr>
          <w:rFonts w:hint="eastAsia" w:ascii="Arial Unicode MS" w:hAnsi="Arial Unicode MS" w:eastAsia="Arial Unicode MS" w:cs="Arial Unicode MS"/>
          <w:b w:val="0"/>
          <w:bCs w:val="0"/>
          <w:sz w:val="44"/>
          <w:szCs w:val="44"/>
          <w:lang w:val="en-US" w:eastAsia="zh-CN"/>
        </w:rPr>
        <w:t>2025</w:t>
      </w:r>
      <w:r>
        <w:rPr>
          <w:rFonts w:hint="eastAsia" w:ascii="Arial Unicode MS" w:hAnsi="Arial Unicode MS" w:eastAsia="Arial Unicode MS" w:cs="Arial Unicode MS"/>
          <w:b w:val="0"/>
          <w:bCs w:val="0"/>
          <w:sz w:val="44"/>
          <w:szCs w:val="44"/>
        </w:rPr>
        <w:t>年度</w:t>
      </w:r>
      <w:r>
        <w:rPr>
          <w:rFonts w:hint="eastAsia" w:ascii="Arial Unicode MS" w:hAnsi="Arial Unicode MS" w:eastAsia="Arial Unicode MS" w:cs="Arial Unicode MS"/>
          <w:b w:val="0"/>
          <w:bCs w:val="0"/>
          <w:sz w:val="44"/>
          <w:szCs w:val="44"/>
          <w:lang w:val="en-US" w:eastAsia="zh-CN"/>
        </w:rPr>
        <w:t>锡林郭勒盟公安局留置看护监管中心</w:t>
      </w:r>
      <w:r>
        <w:rPr>
          <w:rFonts w:hint="eastAsia" w:ascii="Arial Unicode MS" w:hAnsi="Arial Unicode MS" w:eastAsia="Arial Unicode MS" w:cs="Arial Unicode MS"/>
          <w:b w:val="0"/>
          <w:bCs w:val="0"/>
          <w:sz w:val="44"/>
          <w:szCs w:val="44"/>
        </w:rPr>
        <w:t>预算公开</w:t>
      </w:r>
    </w:p>
    <w:p w14:paraId="1F89D036">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476071DE">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7DEDB1C7">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0E46C8DD">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245B3D20">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5B55DD90">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60F6ACFD">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72901E97">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7E3C639D">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1C0A6240">
      <w:pPr>
        <w:pageBreakBefore w:val="0"/>
        <w:kinsoku/>
        <w:wordWrap/>
        <w:overflowPunct/>
        <w:topLinePunct w:val="0"/>
        <w:bidi w:val="0"/>
        <w:adjustRightInd w:val="0"/>
        <w:snapToGrid w:val="0"/>
        <w:spacing w:line="600" w:lineRule="exact"/>
        <w:rPr>
          <w:rFonts w:hint="eastAsia" w:ascii="黑体" w:hAnsi="黑体" w:eastAsia="黑体" w:cs="黑体"/>
          <w:sz w:val="32"/>
          <w:szCs w:val="32"/>
        </w:rPr>
      </w:pPr>
    </w:p>
    <w:p w14:paraId="479C47F1">
      <w:pPr>
        <w:pageBreakBefore w:val="0"/>
        <w:kinsoku/>
        <w:wordWrap/>
        <w:overflowPunct/>
        <w:topLinePunct w:val="0"/>
        <w:bidi w:val="0"/>
        <w:adjustRightInd w:val="0"/>
        <w:snapToGrid w:val="0"/>
        <w:spacing w:line="600" w:lineRule="exact"/>
        <w:jc w:val="center"/>
        <w:rPr>
          <w:rFonts w:ascii="黑体" w:hAnsi="黑体" w:eastAsia="黑体" w:cs="黑体"/>
          <w:sz w:val="32"/>
          <w:szCs w:val="32"/>
        </w:rPr>
      </w:pPr>
      <w:r>
        <w:rPr>
          <w:rFonts w:hint="eastAsia" w:ascii="黑体" w:hAnsi="黑体" w:eastAsia="黑体" w:cs="黑体"/>
          <w:sz w:val="32"/>
          <w:szCs w:val="32"/>
        </w:rPr>
        <w:t>批复时间：</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2025</w:t>
      </w:r>
      <w:r>
        <w:rPr>
          <w:rFonts w:hint="eastAsia" w:ascii="黑体" w:hAnsi="黑体" w:eastAsia="黑体" w:cs="黑体"/>
          <w:sz w:val="32"/>
          <w:szCs w:val="32"/>
          <w:u w:val="single"/>
          <w:lang w:eastAsia="zh-CN"/>
        </w:rPr>
        <w:t>年</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3</w:t>
      </w:r>
      <w:r>
        <w:rPr>
          <w:rFonts w:hint="eastAsia" w:ascii="黑体" w:hAnsi="黑体" w:eastAsia="黑体" w:cs="黑体"/>
          <w:sz w:val="32"/>
          <w:szCs w:val="32"/>
          <w:u w:val="single"/>
        </w:rPr>
        <w:t xml:space="preserve">  月 </w:t>
      </w:r>
      <w:r>
        <w:rPr>
          <w:rFonts w:hint="eastAsia" w:ascii="黑体" w:hAnsi="黑体" w:eastAsia="黑体" w:cs="黑体"/>
          <w:sz w:val="32"/>
          <w:szCs w:val="32"/>
          <w:u w:val="single"/>
          <w:lang w:val="en-US" w:eastAsia="zh-CN"/>
        </w:rPr>
        <w:t>6</w:t>
      </w:r>
      <w:r>
        <w:rPr>
          <w:rFonts w:hint="eastAsia" w:ascii="黑体" w:hAnsi="黑体" w:eastAsia="黑体" w:cs="黑体"/>
          <w:sz w:val="32"/>
          <w:szCs w:val="32"/>
          <w:u w:val="single"/>
        </w:rPr>
        <w:t xml:space="preserve">   日</w:t>
      </w:r>
    </w:p>
    <w:p w14:paraId="7CC40B68">
      <w:pPr>
        <w:pStyle w:val="2"/>
        <w:pageBreakBefore w:val="0"/>
        <w:kinsoku/>
        <w:wordWrap/>
        <w:overflowPunct/>
        <w:topLinePunct w:val="0"/>
        <w:bidi w:val="0"/>
        <w:spacing w:after="0" w:line="600" w:lineRule="exact"/>
        <w:ind w:left="0" w:leftChars="0" w:firstLine="0" w:firstLineChars="0"/>
        <w:jc w:val="center"/>
        <w:rPr>
          <w:rFonts w:hint="default" w:ascii="黑体" w:hAnsi="黑体" w:eastAsia="黑体" w:cs="黑体"/>
        </w:rPr>
      </w:pPr>
      <w:r>
        <w:rPr>
          <w:rFonts w:ascii="黑体" w:hAnsi="黑体" w:eastAsia="黑体" w:cs="黑体"/>
          <w:sz w:val="32"/>
          <w:szCs w:val="32"/>
        </w:rPr>
        <w:t>公开时间：</w:t>
      </w:r>
      <w:r>
        <w:rPr>
          <w:rFonts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2025 </w:t>
      </w:r>
      <w:r>
        <w:rPr>
          <w:rFonts w:ascii="黑体" w:hAnsi="黑体" w:eastAsia="黑体" w:cs="黑体"/>
          <w:sz w:val="32"/>
          <w:szCs w:val="32"/>
          <w:u w:val="single"/>
        </w:rPr>
        <w:t xml:space="preserve"> 年  </w:t>
      </w:r>
      <w:r>
        <w:rPr>
          <w:rFonts w:hint="eastAsia" w:ascii="黑体" w:hAnsi="黑体" w:eastAsia="黑体" w:cs="黑体"/>
          <w:sz w:val="32"/>
          <w:szCs w:val="32"/>
          <w:u w:val="single"/>
          <w:lang w:val="en-US" w:eastAsia="zh-CN"/>
        </w:rPr>
        <w:t>3</w:t>
      </w:r>
      <w:r>
        <w:rPr>
          <w:rFonts w:ascii="黑体" w:hAnsi="黑体" w:eastAsia="黑体" w:cs="黑体"/>
          <w:sz w:val="32"/>
          <w:szCs w:val="32"/>
          <w:u w:val="single"/>
        </w:rPr>
        <w:t xml:space="preserve"> 月 </w:t>
      </w:r>
      <w:r>
        <w:rPr>
          <w:rFonts w:hint="eastAsia" w:ascii="黑体" w:hAnsi="黑体" w:eastAsia="黑体" w:cs="黑体"/>
          <w:sz w:val="32"/>
          <w:szCs w:val="32"/>
          <w:u w:val="single"/>
          <w:lang w:val="en-US" w:eastAsia="zh-CN"/>
        </w:rPr>
        <w:t>14</w:t>
      </w:r>
      <w:r>
        <w:rPr>
          <w:rFonts w:ascii="黑体" w:hAnsi="黑体" w:eastAsia="黑体" w:cs="黑体"/>
          <w:sz w:val="32"/>
          <w:szCs w:val="32"/>
          <w:u w:val="single"/>
        </w:rPr>
        <w:t xml:space="preserve">  日</w:t>
      </w:r>
    </w:p>
    <w:p w14:paraId="5EAC288B">
      <w:pPr>
        <w:pageBreakBefore w:val="0"/>
        <w:kinsoku/>
        <w:wordWrap/>
        <w:overflowPunct/>
        <w:topLinePunct w:val="0"/>
        <w:bidi w:val="0"/>
        <w:adjustRightInd w:val="0"/>
        <w:snapToGrid w:val="0"/>
        <w:spacing w:line="600" w:lineRule="exact"/>
        <w:ind w:firstLine="640"/>
        <w:jc w:val="center"/>
        <w:rPr>
          <w:rFonts w:ascii="仿宋" w:hAnsi="仿宋" w:eastAsia="仿宋"/>
          <w:sz w:val="32"/>
          <w:szCs w:val="32"/>
        </w:rPr>
      </w:pPr>
    </w:p>
    <w:p w14:paraId="73C77DF2">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49E25759">
      <w:pPr>
        <w:pageBreakBefore w:val="0"/>
        <w:kinsoku/>
        <w:wordWrap/>
        <w:overflowPunct/>
        <w:topLinePunct w:val="0"/>
        <w:bidi w:val="0"/>
        <w:adjustRightInd w:val="0"/>
        <w:snapToGrid w:val="0"/>
        <w:spacing w:line="600" w:lineRule="exact"/>
        <w:ind w:firstLine="640"/>
        <w:rPr>
          <w:rFonts w:ascii="仿宋" w:hAnsi="仿宋" w:eastAsia="仿宋"/>
          <w:color w:val="000000" w:themeColor="text1"/>
          <w:sz w:val="32"/>
          <w:szCs w:val="32"/>
          <w14:textFill>
            <w14:solidFill>
              <w14:schemeClr w14:val="tx1"/>
            </w14:solidFill>
          </w14:textFill>
        </w:rPr>
      </w:pPr>
    </w:p>
    <w:p w14:paraId="0717E422">
      <w:pPr>
        <w:pStyle w:val="5"/>
        <w:pageBreakBefore w:val="0"/>
        <w:tabs>
          <w:tab w:val="left" w:pos="4533"/>
        </w:tabs>
        <w:kinsoku/>
        <w:wordWrap/>
        <w:overflowPunct/>
        <w:topLinePunct w:val="0"/>
        <w:bidi w:val="0"/>
        <w:spacing w:before="0" w:after="0" w:line="600" w:lineRule="exact"/>
        <w:ind w:firstLine="0" w:firstLineChars="0"/>
        <w:jc w:val="center"/>
        <w:rPr>
          <w:sz w:val="44"/>
          <w:szCs w:val="44"/>
        </w:rPr>
      </w:pPr>
      <w:r>
        <w:rPr>
          <w:sz w:val="44"/>
          <w:szCs w:val="44"/>
        </w:rPr>
        <w:t>目</w:t>
      </w:r>
      <w:r>
        <w:rPr>
          <w:rFonts w:hint="eastAsia" w:eastAsia="宋体"/>
          <w:sz w:val="44"/>
          <w:szCs w:val="44"/>
        </w:rPr>
        <w:t xml:space="preserve">  </w:t>
      </w:r>
      <w:r>
        <w:rPr>
          <w:rFonts w:hint="eastAsia"/>
          <w:sz w:val="44"/>
          <w:szCs w:val="44"/>
        </w:rPr>
        <w:t xml:space="preserve">  </w:t>
      </w:r>
      <w:r>
        <w:rPr>
          <w:sz w:val="44"/>
          <w:szCs w:val="44"/>
        </w:rPr>
        <w:t>录</w:t>
      </w:r>
    </w:p>
    <w:p w14:paraId="05204C4B"/>
    <w:p w14:paraId="666D2612">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第一部分 部门（单位）概况</w:t>
      </w:r>
    </w:p>
    <w:p w14:paraId="59E060CA">
      <w:pPr>
        <w:pStyle w:val="10"/>
        <w:pageBreakBefore w:val="0"/>
        <w:kinsoku/>
        <w:wordWrap/>
        <w:overflowPunct/>
        <w:topLinePunct w:val="0"/>
        <w:bidi w:val="0"/>
        <w:spacing w:after="0" w:line="600" w:lineRule="exact"/>
        <w:rPr>
          <w:rFonts w:ascii="仿宋" w:hAnsi="仿宋" w:eastAsia="仿宋" w:cs="仿宋"/>
          <w:sz w:val="32"/>
          <w:szCs w:val="32"/>
          <w:highlight w:val="yellow"/>
        </w:rPr>
      </w:pPr>
      <w:r>
        <w:rPr>
          <w:rFonts w:hint="eastAsia" w:ascii="仿宋" w:hAnsi="仿宋" w:eastAsia="仿宋" w:cs="仿宋"/>
          <w:w w:val="95"/>
          <w:sz w:val="32"/>
          <w:szCs w:val="32"/>
        </w:rPr>
        <w:t>一、主要职能、职责</w:t>
      </w:r>
    </w:p>
    <w:p w14:paraId="525B01B0">
      <w:pPr>
        <w:pStyle w:val="10"/>
        <w:pageBreakBefore w:val="0"/>
        <w:kinsoku/>
        <w:wordWrap/>
        <w:overflowPunct/>
        <w:topLinePunct w:val="0"/>
        <w:bidi w:val="0"/>
        <w:spacing w:after="0" w:line="60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二、部门（单位）机构设置及预算单位构成情况</w:t>
      </w:r>
    </w:p>
    <w:p w14:paraId="01BA846B">
      <w:pPr>
        <w:pStyle w:val="10"/>
        <w:pageBreakBefore w:val="0"/>
        <w:kinsoku/>
        <w:wordWrap/>
        <w:overflowPunct/>
        <w:topLinePunct w:val="0"/>
        <w:bidi w:val="0"/>
        <w:spacing w:after="0" w:line="600" w:lineRule="exact"/>
        <w:rPr>
          <w:rFonts w:ascii="黑体" w:hAnsi="黑体" w:eastAsia="黑体" w:cs="黑体"/>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三、</w:t>
      </w:r>
      <w:r>
        <w:rPr>
          <w:rFonts w:hint="eastAsia" w:ascii="仿宋" w:hAnsi="仿宋" w:eastAsia="仿宋" w:cs="仿宋"/>
          <w:color w:val="000000" w:themeColor="text1"/>
          <w:sz w:val="32"/>
          <w:szCs w:val="32"/>
          <w:highlight w:val="none"/>
          <w:lang w:val="en-US" w:eastAsia="zh-CN"/>
          <w14:textFill>
            <w14:solidFill>
              <w14:schemeClr w14:val="tx1"/>
            </w14:solidFill>
          </w14:textFill>
        </w:rPr>
        <w:t>2025</w:t>
      </w:r>
      <w:r>
        <w:rPr>
          <w:rFonts w:hint="eastAsia" w:ascii="仿宋" w:hAnsi="仿宋" w:eastAsia="仿宋" w:cs="仿宋"/>
          <w:color w:val="000000" w:themeColor="text1"/>
          <w:sz w:val="32"/>
          <w:szCs w:val="32"/>
          <w:highlight w:val="none"/>
          <w14:textFill>
            <w14:solidFill>
              <w14:schemeClr w14:val="tx1"/>
            </w14:solidFill>
          </w14:textFill>
        </w:rPr>
        <w:t>年度部门（单位）主要工作任务及目标</w:t>
      </w:r>
    </w:p>
    <w:p w14:paraId="1C55B687">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第二部分 </w:t>
      </w:r>
      <w:r>
        <w:rPr>
          <w:rFonts w:hint="eastAsia" w:ascii="黑体" w:hAnsi="黑体" w:eastAsia="黑体" w:cs="黑体"/>
          <w:sz w:val="32"/>
          <w:szCs w:val="32"/>
          <w:lang w:val="en-US" w:eastAsia="zh-CN"/>
        </w:rPr>
        <w:t>2025</w:t>
      </w:r>
      <w:r>
        <w:rPr>
          <w:rFonts w:hint="eastAsia" w:ascii="黑体" w:hAnsi="黑体" w:eastAsia="黑体" w:cs="黑体"/>
          <w:sz w:val="32"/>
          <w:szCs w:val="32"/>
        </w:rPr>
        <w:t>年度部门（单位）预算情况说明</w:t>
      </w:r>
    </w:p>
    <w:p w14:paraId="32DCEED7">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一、收支预算总体情况说明</w:t>
      </w:r>
    </w:p>
    <w:p w14:paraId="1F273F3E">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二、收入预算情况说明</w:t>
      </w:r>
    </w:p>
    <w:p w14:paraId="476DAB62">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三、支出预算情况说明</w:t>
      </w:r>
    </w:p>
    <w:p w14:paraId="6FB368CE">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四、财政拨款收支预算总体情况说明</w:t>
      </w:r>
    </w:p>
    <w:p w14:paraId="31B9034F">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五、一般公共预算支出预算情况说明</w:t>
      </w:r>
    </w:p>
    <w:p w14:paraId="0BD9D1F0">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六、一般公共预算基本支出预算情况说明</w:t>
      </w:r>
    </w:p>
    <w:p w14:paraId="68408876">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七、一般公共预算“三公”经费支出预算情况说明</w:t>
      </w:r>
    </w:p>
    <w:p w14:paraId="51795B6B">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八、政府性基金预算支出预算情况说明</w:t>
      </w:r>
    </w:p>
    <w:p w14:paraId="75B49C41">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九、国有资本经营预算支出预算情况说明</w:t>
      </w:r>
    </w:p>
    <w:p w14:paraId="1682F5C1">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十、项目支出预算情况说明</w:t>
      </w:r>
    </w:p>
    <w:p w14:paraId="53FA4714">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十一、一般公共预算机关运行经费支出预算情况说明</w:t>
      </w:r>
    </w:p>
    <w:p w14:paraId="3B7B0C1B">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十二、政府采购支出预算情况说明</w:t>
      </w:r>
    </w:p>
    <w:p w14:paraId="78520F99">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十三、国有资产占用情况说明</w:t>
      </w:r>
    </w:p>
    <w:p w14:paraId="480239A5">
      <w:pPr>
        <w:pageBreakBefore w:val="0"/>
        <w:widowControl/>
        <w:kinsoku/>
        <w:wordWrap/>
        <w:overflowPunct/>
        <w:topLinePunct w:val="0"/>
        <w:bidi w:val="0"/>
        <w:spacing w:line="600" w:lineRule="exact"/>
        <w:jc w:val="left"/>
        <w:rPr>
          <w:rFonts w:ascii="仿宋" w:hAnsi="仿宋" w:eastAsia="仿宋" w:cs="仿宋"/>
          <w:sz w:val="32"/>
          <w:szCs w:val="32"/>
        </w:rPr>
      </w:pPr>
      <w:r>
        <w:rPr>
          <w:rFonts w:hint="eastAsia" w:ascii="仿宋" w:hAnsi="仿宋" w:eastAsia="仿宋" w:cs="仿宋"/>
          <w:sz w:val="32"/>
          <w:szCs w:val="32"/>
        </w:rPr>
        <w:t xml:space="preserve">十四、项目绩效目标情况说明 </w:t>
      </w:r>
    </w:p>
    <w:p w14:paraId="5563AA56">
      <w:pPr>
        <w:pStyle w:val="10"/>
        <w:pageBreakBefore w:val="0"/>
        <w:kinsoku/>
        <w:wordWrap/>
        <w:overflowPunct/>
        <w:topLinePunct w:val="0"/>
        <w:bidi w:val="0"/>
        <w:spacing w:after="0" w:line="600" w:lineRule="exact"/>
        <w:rPr>
          <w:rFonts w:hint="eastAsia" w:ascii="黑体" w:hAnsi="黑体" w:eastAsia="黑体" w:cs="黑体"/>
          <w:sz w:val="32"/>
          <w:szCs w:val="32"/>
        </w:rPr>
      </w:pPr>
    </w:p>
    <w:p w14:paraId="0ED03441">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第三部分 名词解释</w:t>
      </w:r>
    </w:p>
    <w:p w14:paraId="7035DFC3">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第四部分 预算公开联系方式及信息反馈渠道</w:t>
      </w:r>
    </w:p>
    <w:p w14:paraId="724A0200">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第五部分 </w:t>
      </w:r>
      <w:r>
        <w:rPr>
          <w:rFonts w:hint="eastAsia" w:ascii="黑体" w:hAnsi="黑体" w:eastAsia="黑体" w:cs="黑体"/>
          <w:sz w:val="32"/>
          <w:szCs w:val="32"/>
          <w:lang w:val="en-US" w:eastAsia="zh-CN"/>
        </w:rPr>
        <w:t>2025</w:t>
      </w:r>
      <w:r>
        <w:rPr>
          <w:rFonts w:hint="eastAsia" w:ascii="黑体" w:hAnsi="黑体" w:eastAsia="黑体" w:cs="黑体"/>
          <w:sz w:val="32"/>
          <w:szCs w:val="32"/>
        </w:rPr>
        <w:t>年度部门（单位）预算表</w:t>
      </w:r>
    </w:p>
    <w:p w14:paraId="57C1452F">
      <w:pPr>
        <w:pStyle w:val="10"/>
        <w:pageBreakBefore w:val="0"/>
        <w:numPr>
          <w:ilvl w:val="0"/>
          <w:numId w:val="1"/>
        </w:numPr>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收支总表</w:t>
      </w:r>
    </w:p>
    <w:p w14:paraId="18CE9283">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二、收入总表</w:t>
      </w:r>
    </w:p>
    <w:p w14:paraId="1098E7EF">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三、支出总表</w:t>
      </w:r>
    </w:p>
    <w:p w14:paraId="2297A7C3">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四、财政拨款收支总表</w:t>
      </w:r>
    </w:p>
    <w:p w14:paraId="592C41FA">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五、一般公共预算支出表</w:t>
      </w:r>
    </w:p>
    <w:p w14:paraId="389C2E48">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六、一般公共预算基本支出表</w:t>
      </w:r>
    </w:p>
    <w:p w14:paraId="56021434">
      <w:pPr>
        <w:pStyle w:val="10"/>
        <w:pageBreakBefore w:val="0"/>
        <w:kinsoku/>
        <w:wordWrap/>
        <w:overflowPunct/>
        <w:topLinePunct w:val="0"/>
        <w:bidi w:val="0"/>
        <w:spacing w:after="0" w:line="600" w:lineRule="exact"/>
        <w:rPr>
          <w:rFonts w:ascii="仿宋" w:hAnsi="仿宋" w:eastAsia="仿宋" w:cs="仿宋"/>
          <w:spacing w:val="-16"/>
          <w:w w:val="95"/>
          <w:sz w:val="32"/>
          <w:szCs w:val="32"/>
        </w:rPr>
      </w:pPr>
      <w:r>
        <w:rPr>
          <w:rFonts w:hint="eastAsia" w:ascii="仿宋" w:hAnsi="仿宋" w:eastAsia="仿宋" w:cs="仿宋"/>
          <w:spacing w:val="-17"/>
          <w:w w:val="95"/>
          <w:sz w:val="32"/>
          <w:szCs w:val="32"/>
        </w:rPr>
        <w:t>七、一般公共预算</w:t>
      </w:r>
      <w:r>
        <w:rPr>
          <w:rFonts w:hint="eastAsia" w:ascii="仿宋" w:hAnsi="仿宋" w:eastAsia="仿宋" w:cs="仿宋"/>
          <w:spacing w:val="-8"/>
          <w:w w:val="95"/>
          <w:sz w:val="32"/>
          <w:szCs w:val="32"/>
        </w:rPr>
        <w:t>“</w:t>
      </w:r>
      <w:r>
        <w:rPr>
          <w:rFonts w:hint="eastAsia" w:ascii="仿宋" w:hAnsi="仿宋" w:eastAsia="仿宋" w:cs="仿宋"/>
          <w:spacing w:val="-15"/>
          <w:w w:val="95"/>
          <w:sz w:val="32"/>
          <w:szCs w:val="32"/>
        </w:rPr>
        <w:t>三公</w:t>
      </w:r>
      <w:r>
        <w:rPr>
          <w:rFonts w:hint="eastAsia" w:ascii="仿宋" w:hAnsi="仿宋" w:eastAsia="仿宋" w:cs="仿宋"/>
          <w:spacing w:val="-10"/>
          <w:w w:val="95"/>
          <w:sz w:val="32"/>
          <w:szCs w:val="32"/>
        </w:rPr>
        <w:t>”</w:t>
      </w:r>
      <w:r>
        <w:rPr>
          <w:rFonts w:hint="eastAsia" w:ascii="仿宋" w:hAnsi="仿宋" w:eastAsia="仿宋" w:cs="仿宋"/>
          <w:spacing w:val="-16"/>
          <w:w w:val="95"/>
          <w:sz w:val="32"/>
          <w:szCs w:val="32"/>
        </w:rPr>
        <w:t>经费支出表</w:t>
      </w:r>
    </w:p>
    <w:p w14:paraId="7033968C">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pacing w:val="-16"/>
          <w:w w:val="95"/>
          <w:sz w:val="32"/>
          <w:szCs w:val="32"/>
        </w:rPr>
        <w:t>八、政府性基金预算支出表</w:t>
      </w:r>
    </w:p>
    <w:p w14:paraId="67484A9F">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九、国有资本经营预算支出表</w:t>
      </w:r>
    </w:p>
    <w:p w14:paraId="52ACD53B">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十、项目支出表</w:t>
      </w:r>
    </w:p>
    <w:p w14:paraId="57D3D221">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十一、项目绩效目标表</w:t>
      </w:r>
    </w:p>
    <w:p w14:paraId="6E35FEC0">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十二、政府采购预算表</w:t>
      </w:r>
    </w:p>
    <w:p w14:paraId="212E7014">
      <w:pPr>
        <w:pStyle w:val="2"/>
        <w:pageBreakBefore w:val="0"/>
        <w:kinsoku/>
        <w:wordWrap/>
        <w:overflowPunct/>
        <w:topLinePunct w:val="0"/>
        <w:bidi w:val="0"/>
        <w:spacing w:after="0" w:line="600" w:lineRule="exact"/>
        <w:rPr>
          <w:rFonts w:hint="default"/>
        </w:rPr>
        <w:sectPr>
          <w:headerReference r:id="rId3" w:type="default"/>
          <w:footerReference r:id="rId4" w:type="default"/>
          <w:pgSz w:w="11910" w:h="16840"/>
          <w:pgMar w:top="1582" w:right="1680" w:bottom="278" w:left="1640" w:header="720" w:footer="720" w:gutter="0"/>
          <w:pgNumType w:fmt="numberInDash"/>
          <w:cols w:space="0" w:num="1"/>
        </w:sectPr>
      </w:pPr>
    </w:p>
    <w:p w14:paraId="47AFB594">
      <w:pPr>
        <w:pStyle w:val="7"/>
        <w:pageBreakBefore w:val="0"/>
        <w:tabs>
          <w:tab w:val="left" w:pos="4392"/>
        </w:tabs>
        <w:kinsoku/>
        <w:wordWrap/>
        <w:overflowPunct/>
        <w:topLinePunct w:val="0"/>
        <w:bidi w:val="0"/>
        <w:spacing w:before="0" w:after="0" w:line="600" w:lineRule="exact"/>
        <w:jc w:val="center"/>
        <w:rPr>
          <w:rFonts w:hint="eastAsia" w:ascii="Arial Unicode MS" w:hAnsi="Arial Unicode MS" w:eastAsia="Arial Unicode MS" w:cs="Arial Unicode MS"/>
          <w:b w:val="0"/>
          <w:bCs w:val="0"/>
          <w:sz w:val="36"/>
          <w:szCs w:val="36"/>
        </w:rPr>
      </w:pPr>
      <w:r>
        <w:rPr>
          <w:rFonts w:hint="eastAsia" w:ascii="Arial Unicode MS" w:hAnsi="Arial Unicode MS" w:eastAsia="Arial Unicode MS" w:cs="Arial Unicode MS"/>
          <w:b w:val="0"/>
          <w:bCs w:val="0"/>
          <w:sz w:val="36"/>
          <w:szCs w:val="36"/>
        </w:rPr>
        <w:t>第一部分  部门（单位）概况</w:t>
      </w:r>
    </w:p>
    <w:p w14:paraId="493FFF2D">
      <w:pPr>
        <w:pageBreakBefore w:val="0"/>
        <w:kinsoku/>
        <w:wordWrap/>
        <w:overflowPunct/>
        <w:topLinePunct w:val="0"/>
        <w:bidi w:val="0"/>
        <w:spacing w:line="600" w:lineRule="exact"/>
        <w:rPr>
          <w:rFonts w:hint="eastAsia" w:ascii="Arial Unicode MS" w:hAnsi="Arial Unicode MS" w:eastAsia="Arial Unicode MS" w:cs="Arial Unicode MS"/>
          <w:sz w:val="36"/>
          <w:szCs w:val="36"/>
        </w:rPr>
      </w:pPr>
    </w:p>
    <w:p w14:paraId="4A9371D7">
      <w:pPr>
        <w:pageBreakBefore w:val="0"/>
        <w:numPr>
          <w:ilvl w:val="0"/>
          <w:numId w:val="2"/>
        </w:numPr>
        <w:kinsoku/>
        <w:wordWrap/>
        <w:overflowPunct/>
        <w:topLinePunct w:val="0"/>
        <w:bidi w:val="0"/>
        <w:spacing w:line="600" w:lineRule="exact"/>
        <w:ind w:left="17" w:leftChars="8" w:firstLine="624" w:firstLineChars="195"/>
        <w:outlineLvl w:val="0"/>
        <w:rPr>
          <w:rFonts w:hint="eastAsia" w:eastAsia="黑体" w:cs="黑体"/>
          <w:b w:val="0"/>
          <w:bCs w:val="0"/>
          <w:sz w:val="32"/>
          <w:szCs w:val="36"/>
        </w:rPr>
      </w:pPr>
      <w:r>
        <w:rPr>
          <w:rFonts w:hint="eastAsia" w:eastAsia="黑体" w:cs="黑体"/>
          <w:b w:val="0"/>
          <w:bCs w:val="0"/>
          <w:sz w:val="32"/>
          <w:szCs w:val="36"/>
        </w:rPr>
        <w:t>主要职能职责</w:t>
      </w:r>
    </w:p>
    <w:p w14:paraId="570573CF">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rPr>
      </w:pPr>
      <w:r>
        <w:rPr>
          <w:rFonts w:hint="eastAsia" w:ascii="仿宋" w:hAnsi="仿宋" w:eastAsia="仿宋" w:cs="仿宋"/>
          <w:kern w:val="2"/>
          <w:sz w:val="32"/>
          <w:szCs w:val="32"/>
          <w:lang w:val="en-US" w:eastAsia="zh-CN" w:bidi="ar-SA"/>
        </w:rPr>
        <w:t>锡林郭勒盟公安局留置看护监管中心配合纪委监委完成留置调查措施。负责押解留置对象出入留置场所，根据自治区纪委监委工作要求，协助执行全区留置看护任务。</w:t>
      </w:r>
    </w:p>
    <w:p w14:paraId="645F9A22">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二、部门（单位）机构设置及预算单位构成情况</w:t>
      </w:r>
    </w:p>
    <w:p w14:paraId="54766301">
      <w:pPr>
        <w:pageBreakBefore w:val="0"/>
        <w:kinsoku/>
        <w:wordWrap/>
        <w:overflowPunct/>
        <w:topLinePunct w:val="0"/>
        <w:bidi w:val="0"/>
        <w:spacing w:line="600" w:lineRule="exact"/>
        <w:ind w:firstLine="640" w:firstLineChars="200"/>
        <w:rPr>
          <w:rFonts w:hint="eastAsia" w:ascii="仿宋" w:hAnsi="仿宋" w:eastAsia="仿宋" w:cs="仿宋"/>
          <w:sz w:val="32"/>
          <w:szCs w:val="32"/>
          <w:highlight w:val="yellow"/>
        </w:rPr>
      </w:pPr>
      <w:r>
        <w:rPr>
          <w:rFonts w:hint="eastAsia" w:ascii="仿宋" w:hAnsi="仿宋" w:eastAsia="仿宋" w:cs="仿宋"/>
          <w:sz w:val="32"/>
          <w:szCs w:val="32"/>
        </w:rPr>
        <w:t>1．根据单位职责分工，本单位</w:t>
      </w:r>
      <w:r>
        <w:rPr>
          <w:rFonts w:hint="eastAsia" w:ascii="仿宋" w:hAnsi="仿宋" w:eastAsia="仿宋" w:cs="仿宋"/>
          <w:sz w:val="32"/>
          <w:szCs w:val="32"/>
          <w:lang w:eastAsia="zh-CN"/>
        </w:rPr>
        <w:t>无内设机构</w:t>
      </w:r>
      <w:r>
        <w:rPr>
          <w:rFonts w:hint="eastAsia" w:ascii="仿宋" w:hAnsi="仿宋" w:eastAsia="仿宋" w:cs="仿宋"/>
          <w:sz w:val="32"/>
          <w:szCs w:val="32"/>
        </w:rPr>
        <w:t>。</w:t>
      </w:r>
      <w:r>
        <w:rPr>
          <w:rFonts w:hint="eastAsia" w:ascii="仿宋" w:hAnsi="仿宋" w:eastAsia="仿宋" w:cs="仿宋"/>
          <w:sz w:val="32"/>
          <w:szCs w:val="32"/>
          <w:lang w:eastAsia="zh-CN"/>
        </w:rPr>
        <w:t>本单位</w:t>
      </w:r>
      <w:r>
        <w:rPr>
          <w:rFonts w:hint="eastAsia" w:ascii="仿宋" w:hAnsi="仿宋" w:eastAsia="仿宋" w:cs="仿宋"/>
          <w:sz w:val="32"/>
          <w:szCs w:val="32"/>
        </w:rPr>
        <w:t>无下设单位。</w:t>
      </w:r>
    </w:p>
    <w:p w14:paraId="05ECF77D">
      <w:pPr>
        <w:pageBreakBefore w:val="0"/>
        <w:kinsoku/>
        <w:wordWrap/>
        <w:overflowPunct/>
        <w:topLinePunct w:val="0"/>
        <w:bidi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2．从预算单位构成看，锡林郭勒盟公安局留置看护监管中心隶属于锡林郭勒盟公安局，为二级单位</w:t>
      </w:r>
      <w:r>
        <w:rPr>
          <w:rFonts w:hint="eastAsia" w:ascii="仿宋" w:hAnsi="仿宋" w:eastAsia="仿宋" w:cs="仿宋"/>
          <w:sz w:val="32"/>
          <w:szCs w:val="32"/>
          <w:lang w:eastAsia="zh-CN"/>
        </w:rPr>
        <w:t>。</w:t>
      </w:r>
    </w:p>
    <w:p w14:paraId="7A7E12BD">
      <w:pPr>
        <w:pageBreakBefore w:val="0"/>
        <w:tabs>
          <w:tab w:val="left" w:pos="3532"/>
        </w:tabs>
        <w:kinsoku/>
        <w:wordWrap/>
        <w:overflowPunct/>
        <w:topLinePunct w:val="0"/>
        <w:autoSpaceDE w:val="0"/>
        <w:autoSpaceDN w:val="0"/>
        <w:bidi w:val="0"/>
        <w:adjustRightInd w:val="0"/>
        <w:spacing w:line="6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单位情况表</w:t>
      </w:r>
    </w:p>
    <w:tbl>
      <w:tblPr>
        <w:tblStyle w:val="19"/>
        <w:tblpPr w:leftFromText="180" w:rightFromText="180" w:vertAnchor="text" w:horzAnchor="page" w:tblpX="1745" w:tblpY="190"/>
        <w:tblOverlap w:val="never"/>
        <w:tblW w:w="9347" w:type="dxa"/>
        <w:tblInd w:w="0" w:type="dxa"/>
        <w:tblLayout w:type="fixed"/>
        <w:tblCellMar>
          <w:top w:w="0" w:type="dxa"/>
          <w:left w:w="108" w:type="dxa"/>
          <w:bottom w:w="0" w:type="dxa"/>
          <w:right w:w="108" w:type="dxa"/>
        </w:tblCellMar>
      </w:tblPr>
      <w:tblGrid>
        <w:gridCol w:w="876"/>
        <w:gridCol w:w="4043"/>
        <w:gridCol w:w="4428"/>
      </w:tblGrid>
      <w:tr w14:paraId="693F4CD1">
        <w:tblPrEx>
          <w:tblCellMar>
            <w:top w:w="0" w:type="dxa"/>
            <w:left w:w="108" w:type="dxa"/>
            <w:bottom w:w="0" w:type="dxa"/>
            <w:right w:w="108" w:type="dxa"/>
          </w:tblCellMar>
        </w:tblPrEx>
        <w:trPr>
          <w:trHeight w:val="595" w:hRule="atLeast"/>
        </w:trPr>
        <w:tc>
          <w:tcPr>
            <w:tcW w:w="876" w:type="dxa"/>
            <w:tcBorders>
              <w:top w:val="single" w:color="auto" w:sz="4" w:space="0"/>
              <w:left w:val="single" w:color="auto" w:sz="4" w:space="0"/>
              <w:bottom w:val="single" w:color="auto" w:sz="4" w:space="0"/>
              <w:right w:val="single" w:color="auto" w:sz="4" w:space="0"/>
            </w:tcBorders>
            <w:vAlign w:val="center"/>
          </w:tcPr>
          <w:p w14:paraId="2C9A823C">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序号</w:t>
            </w:r>
          </w:p>
        </w:tc>
        <w:tc>
          <w:tcPr>
            <w:tcW w:w="4043" w:type="dxa"/>
            <w:tcBorders>
              <w:top w:val="single" w:color="auto" w:sz="4" w:space="0"/>
              <w:left w:val="nil"/>
              <w:bottom w:val="single" w:color="auto" w:sz="4" w:space="0"/>
              <w:right w:val="single" w:color="auto" w:sz="4" w:space="0"/>
            </w:tcBorders>
            <w:vAlign w:val="center"/>
          </w:tcPr>
          <w:p w14:paraId="4D1A400D">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单位名称</w:t>
            </w:r>
          </w:p>
        </w:tc>
        <w:tc>
          <w:tcPr>
            <w:tcW w:w="4428" w:type="dxa"/>
            <w:tcBorders>
              <w:top w:val="single" w:color="auto" w:sz="4" w:space="0"/>
              <w:left w:val="nil"/>
              <w:bottom w:val="single" w:color="auto" w:sz="4" w:space="0"/>
              <w:right w:val="single" w:color="auto" w:sz="4" w:space="0"/>
            </w:tcBorders>
            <w:vAlign w:val="center"/>
          </w:tcPr>
          <w:p w14:paraId="1943C1CF">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单位性质</w:t>
            </w:r>
          </w:p>
        </w:tc>
      </w:tr>
      <w:tr w14:paraId="42350A07">
        <w:tblPrEx>
          <w:tblCellMar>
            <w:top w:w="0" w:type="dxa"/>
            <w:left w:w="108" w:type="dxa"/>
            <w:bottom w:w="0" w:type="dxa"/>
            <w:right w:w="108" w:type="dxa"/>
          </w:tblCellMar>
        </w:tblPrEx>
        <w:trPr>
          <w:trHeight w:val="364" w:hRule="atLeast"/>
        </w:trPr>
        <w:tc>
          <w:tcPr>
            <w:tcW w:w="876" w:type="dxa"/>
            <w:tcBorders>
              <w:top w:val="nil"/>
              <w:left w:val="single" w:color="auto" w:sz="4" w:space="0"/>
              <w:bottom w:val="single" w:color="auto" w:sz="4" w:space="0"/>
              <w:right w:val="single" w:color="auto" w:sz="4" w:space="0"/>
            </w:tcBorders>
            <w:vAlign w:val="center"/>
          </w:tcPr>
          <w:p w14:paraId="2EBEC602">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1</w:t>
            </w:r>
          </w:p>
        </w:tc>
        <w:tc>
          <w:tcPr>
            <w:tcW w:w="4043" w:type="dxa"/>
            <w:tcBorders>
              <w:top w:val="nil"/>
              <w:left w:val="nil"/>
              <w:bottom w:val="single" w:color="auto" w:sz="4" w:space="0"/>
              <w:right w:val="single" w:color="auto" w:sz="4" w:space="0"/>
            </w:tcBorders>
            <w:vAlign w:val="center"/>
          </w:tcPr>
          <w:p w14:paraId="7C35F9AA">
            <w:pPr>
              <w:pageBreakBefore w:val="0"/>
              <w:widowControl/>
              <w:kinsoku/>
              <w:wordWrap/>
              <w:overflowPunct/>
              <w:topLinePunct w:val="0"/>
              <w:bidi w:val="0"/>
              <w:spacing w:line="600" w:lineRule="exact"/>
              <w:rPr>
                <w:rFonts w:ascii="仿宋" w:hAnsi="仿宋" w:eastAsia="仿宋" w:cs="仿宋"/>
                <w:kern w:val="0"/>
                <w:sz w:val="30"/>
                <w:szCs w:val="30"/>
              </w:rPr>
            </w:pPr>
            <w:r>
              <w:rPr>
                <w:rFonts w:hint="eastAsia" w:ascii="仿宋" w:hAnsi="仿宋" w:eastAsia="仿宋" w:cs="仿宋"/>
                <w:kern w:val="0"/>
                <w:sz w:val="30"/>
                <w:szCs w:val="30"/>
                <w:lang w:eastAsia="zh-CN"/>
              </w:rPr>
              <w:t>锡林郭勒盟公安局留置看护监管中心</w:t>
            </w:r>
          </w:p>
        </w:tc>
        <w:tc>
          <w:tcPr>
            <w:tcW w:w="4428" w:type="dxa"/>
            <w:tcBorders>
              <w:top w:val="nil"/>
              <w:left w:val="nil"/>
              <w:bottom w:val="single" w:color="auto" w:sz="4" w:space="0"/>
              <w:right w:val="single" w:color="auto" w:sz="4" w:space="0"/>
            </w:tcBorders>
            <w:vAlign w:val="center"/>
          </w:tcPr>
          <w:p w14:paraId="662C2BD8">
            <w:pPr>
              <w:pageBreakBefore w:val="0"/>
              <w:widowControl/>
              <w:kinsoku/>
              <w:wordWrap/>
              <w:overflowPunct/>
              <w:topLinePunct w:val="0"/>
              <w:bidi w:val="0"/>
              <w:spacing w:line="600" w:lineRule="exact"/>
              <w:rPr>
                <w:rFonts w:ascii="仿宋" w:hAnsi="仿宋" w:eastAsia="仿宋" w:cs="仿宋"/>
                <w:kern w:val="0"/>
                <w:sz w:val="30"/>
                <w:szCs w:val="30"/>
              </w:rPr>
            </w:pPr>
            <w:r>
              <w:rPr>
                <w:rFonts w:hint="eastAsia" w:ascii="仿宋" w:hAnsi="仿宋" w:eastAsia="仿宋" w:cs="仿宋"/>
                <w:kern w:val="0"/>
                <w:sz w:val="30"/>
                <w:szCs w:val="30"/>
              </w:rPr>
              <w:t>参照公务员法管理的事业单位</w:t>
            </w:r>
          </w:p>
        </w:tc>
      </w:tr>
    </w:tbl>
    <w:p w14:paraId="21E41374">
      <w:pPr>
        <w:pageBreakBefore w:val="0"/>
        <w:kinsoku/>
        <w:wordWrap/>
        <w:overflowPunct/>
        <w:topLinePunct w:val="0"/>
        <w:bidi w:val="0"/>
        <w:spacing w:line="600" w:lineRule="exact"/>
        <w:rPr>
          <w:rFonts w:eastAsia="仿宋_GB2312" w:cstheme="minorBidi"/>
          <w:sz w:val="32"/>
          <w:szCs w:val="32"/>
        </w:rPr>
      </w:pPr>
    </w:p>
    <w:p w14:paraId="67132C14">
      <w:pPr>
        <w:pageBreakBefore w:val="0"/>
        <w:kinsoku/>
        <w:wordWrap/>
        <w:overflowPunct/>
        <w:topLinePunct w:val="0"/>
        <w:bidi w:val="0"/>
        <w:spacing w:line="600" w:lineRule="exact"/>
        <w:ind w:firstLine="640" w:firstLineChars="200"/>
        <w:rPr>
          <w:rFonts w:hint="eastAsia" w:eastAsia="黑体" w:cs="黑体"/>
          <w:b w:val="0"/>
          <w:bCs w:val="0"/>
          <w:sz w:val="32"/>
          <w:szCs w:val="36"/>
        </w:rPr>
      </w:pPr>
      <w:r>
        <w:rPr>
          <w:rFonts w:hint="eastAsia" w:eastAsia="黑体" w:cs="黑体"/>
          <w:b w:val="0"/>
          <w:bCs w:val="0"/>
          <w:sz w:val="32"/>
          <w:szCs w:val="36"/>
        </w:rPr>
        <w:t>三、</w:t>
      </w:r>
      <w:r>
        <w:rPr>
          <w:rFonts w:hint="eastAsia" w:eastAsia="黑体" w:cs="黑体"/>
          <w:b w:val="0"/>
          <w:bCs w:val="0"/>
          <w:sz w:val="32"/>
          <w:szCs w:val="36"/>
          <w:lang w:val="en-US" w:eastAsia="zh-CN"/>
        </w:rPr>
        <w:t>2025</w:t>
      </w:r>
      <w:r>
        <w:rPr>
          <w:rFonts w:hint="eastAsia" w:eastAsia="黑体" w:cs="黑体"/>
          <w:b w:val="0"/>
          <w:bCs w:val="0"/>
          <w:sz w:val="32"/>
          <w:szCs w:val="36"/>
        </w:rPr>
        <w:t>年部门（单位）主要工作任务及目标</w:t>
      </w:r>
    </w:p>
    <w:p w14:paraId="3523AFC1">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eastAsia="仿宋_GB2312" w:cstheme="minorBidi"/>
          <w:kern w:val="2"/>
          <w:sz w:val="32"/>
          <w:szCs w:val="32"/>
          <w:lang w:val="en-US" w:eastAsia="zh-CN" w:bidi="ar-SA"/>
        </w:rPr>
      </w:pPr>
    </w:p>
    <w:p w14:paraId="00C467E8">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我单位负责对看护人员进行管理和监委机关留置人员看护工作。负责押解留置对象出入留置场所，根据自治区纪委监委工作要求，协助执行全区留置看护任务。 </w:t>
      </w:r>
    </w:p>
    <w:p w14:paraId="0767CB7B">
      <w:pPr>
        <w:pStyle w:val="2"/>
      </w:pPr>
    </w:p>
    <w:p w14:paraId="7C1D29B8">
      <w:pPr>
        <w:pStyle w:val="2"/>
      </w:pPr>
    </w:p>
    <w:p w14:paraId="1B206451">
      <w:pPr>
        <w:pStyle w:val="2"/>
      </w:pPr>
    </w:p>
    <w:p w14:paraId="6D3A0EF4">
      <w:pPr>
        <w:pStyle w:val="7"/>
        <w:pageBreakBefore w:val="0"/>
        <w:tabs>
          <w:tab w:val="left" w:pos="4392"/>
        </w:tabs>
        <w:kinsoku/>
        <w:wordWrap/>
        <w:overflowPunct/>
        <w:topLinePunct w:val="0"/>
        <w:bidi w:val="0"/>
        <w:spacing w:before="0" w:after="0" w:line="600" w:lineRule="exact"/>
        <w:jc w:val="center"/>
        <w:rPr>
          <w:rFonts w:hint="eastAsia" w:ascii="Arial Unicode MS" w:hAnsi="Arial Unicode MS" w:eastAsia="Arial Unicode MS" w:cs="Arial Unicode MS"/>
          <w:b w:val="0"/>
          <w:bCs w:val="0"/>
          <w:sz w:val="36"/>
          <w:szCs w:val="36"/>
        </w:rPr>
      </w:pPr>
    </w:p>
    <w:p w14:paraId="748E6EC5">
      <w:pPr>
        <w:pStyle w:val="7"/>
        <w:pageBreakBefore w:val="0"/>
        <w:tabs>
          <w:tab w:val="left" w:pos="4392"/>
        </w:tabs>
        <w:kinsoku/>
        <w:wordWrap/>
        <w:overflowPunct/>
        <w:topLinePunct w:val="0"/>
        <w:bidi w:val="0"/>
        <w:spacing w:before="0" w:after="0" w:line="600" w:lineRule="exact"/>
        <w:jc w:val="center"/>
        <w:rPr>
          <w:rFonts w:hint="eastAsia" w:ascii="Arial Unicode MS" w:hAnsi="Arial Unicode MS" w:eastAsia="Arial Unicode MS" w:cs="Arial Unicode MS"/>
          <w:b w:val="0"/>
          <w:bCs w:val="0"/>
          <w:sz w:val="36"/>
          <w:szCs w:val="36"/>
        </w:rPr>
      </w:pPr>
      <w:r>
        <w:rPr>
          <w:rFonts w:hint="eastAsia" w:ascii="Arial Unicode MS" w:hAnsi="Arial Unicode MS" w:eastAsia="Arial Unicode MS" w:cs="Arial Unicode MS"/>
          <w:b w:val="0"/>
          <w:bCs w:val="0"/>
          <w:sz w:val="36"/>
          <w:szCs w:val="36"/>
        </w:rPr>
        <w:t>第二部分</w:t>
      </w:r>
      <w:r>
        <w:rPr>
          <w:rFonts w:hint="eastAsia" w:ascii="Arial Unicode MS" w:hAnsi="Arial Unicode MS" w:eastAsia="Arial Unicode MS" w:cs="Arial Unicode MS"/>
          <w:b w:val="0"/>
          <w:bCs w:val="0"/>
          <w:sz w:val="36"/>
          <w:szCs w:val="36"/>
          <w:lang w:val="en-US" w:eastAsia="zh-CN"/>
        </w:rPr>
        <w:t>2025</w:t>
      </w:r>
      <w:r>
        <w:rPr>
          <w:rFonts w:hint="eastAsia" w:ascii="Arial Unicode MS" w:hAnsi="Arial Unicode MS" w:eastAsia="Arial Unicode MS" w:cs="Arial Unicode MS"/>
          <w:b w:val="0"/>
          <w:bCs w:val="0"/>
          <w:sz w:val="36"/>
          <w:szCs w:val="36"/>
        </w:rPr>
        <w:t>年度部门（单位）预算情况说明</w:t>
      </w:r>
    </w:p>
    <w:p w14:paraId="3BC42927">
      <w:pPr>
        <w:pageBreakBefore w:val="0"/>
        <w:kinsoku/>
        <w:wordWrap/>
        <w:overflowPunct/>
        <w:topLinePunct w:val="0"/>
        <w:bidi w:val="0"/>
        <w:spacing w:line="600" w:lineRule="exact"/>
        <w:rPr>
          <w:rFonts w:hint="eastAsia" w:ascii="Arial Unicode MS" w:hAnsi="Arial Unicode MS" w:eastAsia="Arial Unicode MS" w:cs="Arial Unicode MS"/>
          <w:sz w:val="36"/>
          <w:szCs w:val="36"/>
        </w:rPr>
      </w:pPr>
    </w:p>
    <w:p w14:paraId="13B78EE7">
      <w:pPr>
        <w:pageBreakBefore w:val="0"/>
        <w:kinsoku/>
        <w:wordWrap/>
        <w:overflowPunct/>
        <w:topLinePunct w:val="0"/>
        <w:bidi w:val="0"/>
        <w:spacing w:line="600" w:lineRule="exact"/>
        <w:ind w:firstLine="640" w:firstLineChars="200"/>
        <w:outlineLvl w:val="0"/>
        <w:rPr>
          <w:rFonts w:ascii="仿宋" w:hAnsi="仿宋" w:eastAsia="仿宋" w:cs="仿宋"/>
          <w:sz w:val="32"/>
          <w:szCs w:val="32"/>
          <w:highlight w:val="yellow"/>
        </w:rPr>
      </w:pPr>
      <w:r>
        <w:rPr>
          <w:rFonts w:hint="eastAsia" w:eastAsia="黑体" w:cs="黑体"/>
          <w:b w:val="0"/>
          <w:bCs w:val="0"/>
          <w:sz w:val="32"/>
          <w:szCs w:val="36"/>
        </w:rPr>
        <w:t>一、收支预算总体情况说明</w:t>
      </w:r>
    </w:p>
    <w:p w14:paraId="32860C3A">
      <w:pPr>
        <w:pStyle w:val="10"/>
        <w:pageBreakBefore w:val="0"/>
        <w:tabs>
          <w:tab w:val="left" w:pos="5840"/>
          <w:tab w:val="left" w:pos="7858"/>
          <w:tab w:val="left" w:pos="9328"/>
        </w:tabs>
        <w:kinsoku/>
        <w:wordWrap/>
        <w:overflowPunct/>
        <w:topLinePunct w:val="0"/>
        <w:bidi w:val="0"/>
        <w:spacing w:after="0" w:line="600" w:lineRule="exact"/>
        <w:ind w:firstLine="640" w:firstLineChars="200"/>
        <w:rPr>
          <w:rFonts w:hint="eastAsia" w:ascii="仿宋_GB2312" w:hAnsi="仿宋_GB2312" w:eastAsia="仿宋_GB2312" w:cs="仿宋_GB2312"/>
          <w:sz w:val="32"/>
          <w:szCs w:val="32"/>
        </w:rPr>
      </w:pPr>
      <w:r>
        <w:rPr>
          <w:rFonts w:hint="eastAsia" w:ascii="仿宋" w:hAnsi="仿宋" w:eastAsia="仿宋" w:cs="仿宋"/>
          <w:sz w:val="32"/>
          <w:szCs w:val="32"/>
          <w:u w:val="single"/>
          <w:lang w:eastAsia="zh-CN"/>
        </w:rPr>
        <w:t>锡林郭勒盟公安局留置看护监管中心</w:t>
      </w:r>
      <w:r>
        <w:rPr>
          <w:rFonts w:hint="eastAsia" w:eastAsia="仿宋_GB2312" w:cs="Times New Roman"/>
          <w:sz w:val="32"/>
          <w:szCs w:val="32"/>
          <w:lang w:val="en-US" w:eastAsia="zh-CN"/>
        </w:rPr>
        <w:t>2025</w:t>
      </w:r>
      <w:r>
        <w:rPr>
          <w:rFonts w:hint="eastAsia" w:ascii="仿宋_GB2312" w:hAnsi="仿宋_GB2312" w:eastAsia="仿宋_GB2312" w:cs="仿宋_GB2312"/>
          <w:sz w:val="32"/>
          <w:szCs w:val="32"/>
        </w:rPr>
        <w:t>年度收入、支出预算总计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1811.45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万元，与上年相比收、支预算总计各</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85.61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4.51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%。其中：</w:t>
      </w:r>
    </w:p>
    <w:p w14:paraId="26C67C33">
      <w:pPr>
        <w:pStyle w:val="10"/>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（一）收入预算总计</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1811.45</w:t>
      </w:r>
      <w:r>
        <w:rPr>
          <w:rFonts w:hint="eastAsia" w:ascii="仿宋" w:hAnsi="仿宋" w:eastAsia="仿宋" w:cs="仿宋"/>
          <w:sz w:val="32"/>
          <w:szCs w:val="32"/>
          <w:u w:val="single"/>
        </w:rPr>
        <w:t xml:space="preserve">   </w:t>
      </w:r>
      <w:r>
        <w:rPr>
          <w:rFonts w:hint="eastAsia" w:ascii="楷体" w:hAnsi="楷体" w:eastAsia="楷体" w:cs="楷体"/>
          <w:b/>
          <w:bCs/>
          <w:sz w:val="32"/>
          <w:szCs w:val="32"/>
        </w:rPr>
        <w:t>万元。包括：</w:t>
      </w:r>
    </w:p>
    <w:p w14:paraId="716D73F7">
      <w:pPr>
        <w:pStyle w:val="10"/>
        <w:pageBreakBefore w:val="0"/>
        <w:tabs>
          <w:tab w:val="left" w:pos="379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1．本年收入合计</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1624.34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14:paraId="5F8DCD7F">
      <w:pPr>
        <w:pStyle w:val="10"/>
        <w:pageBreakBefore w:val="0"/>
        <w:tabs>
          <w:tab w:val="left" w:pos="1389"/>
          <w:tab w:val="left" w:pos="4911"/>
          <w:tab w:val="left" w:pos="589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（1）一般公共预算拨款收入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1624.34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w:t>
      </w:r>
      <w:r>
        <w:rPr>
          <w:rFonts w:hint="eastAsia" w:eastAsia="仿宋_GB2312" w:cs="Times New Roman"/>
          <w:sz w:val="32"/>
          <w:szCs w:val="32"/>
          <w:lang w:eastAsia="zh-CN"/>
        </w:rPr>
        <w:t>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122.66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8.17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本年度新增锡林郭勒盟公安局留置看护监管中心办公楼改造工程项目外墙、地面硬化及管道、留置看护监管中心业务技术用房改造工程质保金和追加工程款质保金等项目</w:t>
      </w:r>
      <w:r>
        <w:rPr>
          <w:rFonts w:hint="eastAsia" w:eastAsia="仿宋_GB2312" w:cs="Times New Roman"/>
          <w:sz w:val="32"/>
          <w:szCs w:val="32"/>
          <w:lang w:val="en-US" w:eastAsia="zh-CN"/>
        </w:rPr>
        <w:t>，因此较上年增加</w:t>
      </w:r>
      <w:r>
        <w:rPr>
          <w:rFonts w:hint="default" w:ascii="Times New Roman" w:hAnsi="Times New Roman" w:eastAsia="仿宋_GB2312" w:cs="Times New Roman"/>
          <w:sz w:val="32"/>
          <w:szCs w:val="32"/>
        </w:rPr>
        <w:t>。</w:t>
      </w:r>
    </w:p>
    <w:p w14:paraId="28822AB3">
      <w:pPr>
        <w:pStyle w:val="10"/>
        <w:pageBreakBefore w:val="0"/>
        <w:tabs>
          <w:tab w:val="left" w:pos="1389"/>
          <w:tab w:val="left" w:pos="4911"/>
          <w:tab w:val="left" w:pos="599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（2）政府性基金预算拨款收入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%。主要原因是我单位无政府性基金预算拨款收入。</w:t>
      </w:r>
    </w:p>
    <w:p w14:paraId="278FA4C3">
      <w:pPr>
        <w:pStyle w:val="10"/>
        <w:pageBreakBefore w:val="0"/>
        <w:tabs>
          <w:tab w:val="left" w:pos="1389"/>
          <w:tab w:val="left" w:pos="4911"/>
          <w:tab w:val="left" w:pos="6205"/>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（3）国有资本经营预算拨款收入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%。主要原因是我单位无国有资本经营预算拨款收入。</w:t>
      </w:r>
    </w:p>
    <w:p w14:paraId="53C64D8E">
      <w:pPr>
        <w:pStyle w:val="10"/>
        <w:pageBreakBefore w:val="0"/>
        <w:tabs>
          <w:tab w:val="left" w:pos="1389"/>
          <w:tab w:val="left" w:pos="4911"/>
          <w:tab w:val="left" w:pos="589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（4）财政专户管理资金收入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%。主要原因是我单位无财政专户管理资金收入。</w:t>
      </w:r>
    </w:p>
    <w:p w14:paraId="35DA1C37">
      <w:pPr>
        <w:pStyle w:val="10"/>
        <w:pageBreakBefore w:val="0"/>
        <w:tabs>
          <w:tab w:val="left" w:pos="3310"/>
          <w:tab w:val="left" w:pos="3807"/>
          <w:tab w:val="left" w:pos="9433"/>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（5）事业收入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%。主要原因是我单位无事业收入。</w:t>
      </w:r>
    </w:p>
    <w:p w14:paraId="7947A6E9">
      <w:pPr>
        <w:pStyle w:val="10"/>
        <w:pageBreakBefore w:val="0"/>
        <w:tabs>
          <w:tab w:val="left" w:pos="1389"/>
          <w:tab w:val="left" w:pos="4911"/>
          <w:tab w:val="left" w:pos="590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（6）事业单位经营收入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%。主要原因是我单位无事业单位经营收入。</w:t>
      </w:r>
    </w:p>
    <w:p w14:paraId="263E0EED">
      <w:pPr>
        <w:pStyle w:val="10"/>
        <w:pageBreakBefore w:val="0"/>
        <w:tabs>
          <w:tab w:val="left" w:pos="4320"/>
          <w:tab w:val="left" w:pos="9433"/>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（7）上级补助收入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%。主要原因是我单位无上级补助收入。</w:t>
      </w:r>
    </w:p>
    <w:p w14:paraId="35F0EBD4">
      <w:pPr>
        <w:pStyle w:val="10"/>
        <w:pageBreakBefore w:val="0"/>
        <w:tabs>
          <w:tab w:val="left" w:pos="1389"/>
          <w:tab w:val="left" w:pos="4911"/>
          <w:tab w:val="left" w:pos="590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（8）附属单位上缴收入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%。主要原因是我单位无附属单位上缴收入。</w:t>
      </w:r>
    </w:p>
    <w:p w14:paraId="5C21E8CA">
      <w:pPr>
        <w:pStyle w:val="10"/>
        <w:pageBreakBefore w:val="0"/>
        <w:tabs>
          <w:tab w:val="left" w:pos="3310"/>
          <w:tab w:val="left" w:pos="4121"/>
          <w:tab w:val="left" w:pos="943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（9）其他收入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%。主要原因是我单位无其他收入。</w:t>
      </w:r>
    </w:p>
    <w:p w14:paraId="3F76FE4C">
      <w:pPr>
        <w:pStyle w:val="10"/>
        <w:pageBreakBefore w:val="0"/>
        <w:tabs>
          <w:tab w:val="left" w:pos="3310"/>
          <w:tab w:val="left" w:pos="4280"/>
          <w:tab w:val="left" w:pos="943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2．上年结转结余为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187.11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w:t>
      </w:r>
      <w:r>
        <w:rPr>
          <w:rFonts w:hint="eastAsia" w:eastAsia="仿宋_GB2312" w:cs="Times New Roman"/>
          <w:sz w:val="32"/>
          <w:szCs w:val="32"/>
          <w:lang w:eastAsia="zh-CN"/>
        </w:rPr>
        <w:t>减少</w:t>
      </w:r>
      <w:r>
        <w:rPr>
          <w:rFonts w:hint="eastAsia" w:eastAsia="仿宋_GB2312" w:cs="Times New Roman"/>
          <w:sz w:val="32"/>
          <w:szCs w:val="32"/>
          <w:u w:val="single"/>
          <w:lang w:val="en-US" w:eastAsia="zh-CN"/>
        </w:rPr>
        <w:t>208.26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下降</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52.67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2025年</w:t>
      </w:r>
      <w:r>
        <w:rPr>
          <w:rFonts w:hint="eastAsia" w:ascii="仿宋" w:hAnsi="仿宋" w:eastAsia="仿宋" w:cs="仿宋"/>
          <w:b w:val="0"/>
          <w:i w:val="0"/>
          <w:caps w:val="0"/>
          <w:color w:val="000000"/>
          <w:spacing w:val="0"/>
          <w:sz w:val="32"/>
          <w:szCs w:val="32"/>
          <w:shd w:val="clear" w:fill="FFFFFF"/>
          <w:lang w:eastAsia="zh-CN"/>
        </w:rPr>
        <w:t>结转的</w:t>
      </w:r>
      <w:r>
        <w:rPr>
          <w:rFonts w:hint="eastAsia" w:ascii="仿宋" w:hAnsi="仿宋" w:eastAsia="仿宋" w:cs="仿宋"/>
          <w:b w:val="0"/>
          <w:i w:val="0"/>
          <w:caps w:val="0"/>
          <w:color w:val="000000"/>
          <w:spacing w:val="0"/>
          <w:sz w:val="32"/>
          <w:szCs w:val="32"/>
          <w:shd w:val="clear" w:fill="FFFFFF"/>
          <w:lang w:val="en-US" w:eastAsia="zh-CN"/>
        </w:rPr>
        <w:t>2024年业务技术用房改造工程追加工程款和办公家具及设备等后续资金项目较上年结转项目资金减少</w:t>
      </w:r>
      <w:r>
        <w:rPr>
          <w:rFonts w:hint="default" w:ascii="Times New Roman" w:hAnsi="Times New Roman" w:eastAsia="仿宋_GB2312" w:cs="Times New Roman"/>
          <w:sz w:val="32"/>
          <w:szCs w:val="32"/>
        </w:rPr>
        <w:t>。</w:t>
      </w:r>
    </w:p>
    <w:p w14:paraId="0331124A">
      <w:pPr>
        <w:pStyle w:val="10"/>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（二）支出预算总计</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1811.45</w:t>
      </w:r>
      <w:r>
        <w:rPr>
          <w:rFonts w:hint="eastAsia" w:ascii="仿宋" w:hAnsi="仿宋" w:eastAsia="仿宋" w:cs="仿宋"/>
          <w:sz w:val="32"/>
          <w:szCs w:val="32"/>
          <w:u w:val="single"/>
        </w:rPr>
        <w:t xml:space="preserve">   </w:t>
      </w:r>
      <w:r>
        <w:rPr>
          <w:rFonts w:hint="eastAsia" w:ascii="楷体" w:hAnsi="楷体" w:eastAsia="楷体" w:cs="楷体"/>
          <w:b/>
          <w:bCs/>
          <w:sz w:val="32"/>
          <w:szCs w:val="32"/>
        </w:rPr>
        <w:t>万元。包括：</w:t>
      </w:r>
    </w:p>
    <w:p w14:paraId="1E082403">
      <w:pPr>
        <w:pStyle w:val="10"/>
        <w:pageBreakBefore w:val="0"/>
        <w:tabs>
          <w:tab w:val="left" w:pos="379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1．本年支出合计</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1811.45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14:paraId="08CA8BFE">
      <w:pPr>
        <w:pStyle w:val="10"/>
        <w:pageBreakBefore w:val="0"/>
        <w:tabs>
          <w:tab w:val="left" w:pos="3288"/>
          <w:tab w:val="left" w:pos="5641"/>
          <w:tab w:val="left" w:pos="677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（1）公共安全（类）支出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1569.12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万元，主要用于“人员支 出 、 机 构 运 转 等 ”</w:t>
      </w:r>
      <w:r>
        <w:rPr>
          <w:rFonts w:hint="eastAsia" w:eastAsia="仿宋_GB2312" w:cs="Times New Roman"/>
          <w:sz w:val="32"/>
          <w:szCs w:val="32"/>
          <w:lang w:eastAsia="zh-CN"/>
        </w:rPr>
        <w:t>方面支出</w:t>
      </w:r>
      <w:r>
        <w:rPr>
          <w:rFonts w:hint="default" w:ascii="Times New Roman" w:hAnsi="Times New Roman" w:eastAsia="仿宋_GB2312" w:cs="Times New Roman"/>
          <w:sz w:val="32"/>
          <w:szCs w:val="32"/>
        </w:rPr>
        <w:t>。与上年相比</w:t>
      </w:r>
      <w:r>
        <w:rPr>
          <w:rFonts w:hint="eastAsia" w:eastAsia="仿宋_GB2312" w:cs="Times New Roman"/>
          <w:sz w:val="32"/>
          <w:szCs w:val="32"/>
          <w:lang w:eastAsia="zh-CN"/>
        </w:rPr>
        <w:t>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94.2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下降</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5.66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本年</w:t>
      </w:r>
      <w:r>
        <w:rPr>
          <w:rFonts w:hint="eastAsia" w:ascii="仿宋" w:hAnsi="仿宋" w:eastAsia="仿宋" w:cs="仿宋"/>
          <w:b w:val="0"/>
          <w:i w:val="0"/>
          <w:caps w:val="0"/>
          <w:color w:val="000000"/>
          <w:spacing w:val="0"/>
          <w:sz w:val="32"/>
          <w:szCs w:val="32"/>
          <w:shd w:val="clear" w:fill="FFFFFF"/>
          <w:lang w:eastAsia="zh-CN"/>
        </w:rPr>
        <w:t>项目资金</w:t>
      </w:r>
      <w:r>
        <w:rPr>
          <w:rFonts w:hint="eastAsia" w:eastAsia="仿宋_GB2312" w:cs="Times New Roman"/>
          <w:sz w:val="32"/>
          <w:szCs w:val="32"/>
          <w:lang w:eastAsia="zh-CN"/>
        </w:rPr>
        <w:t>较上年减少</w:t>
      </w:r>
      <w:r>
        <w:rPr>
          <w:rFonts w:hint="default" w:ascii="Times New Roman" w:hAnsi="Times New Roman" w:eastAsia="仿宋_GB2312" w:cs="Times New Roman"/>
          <w:sz w:val="32"/>
          <w:szCs w:val="32"/>
        </w:rPr>
        <w:t>。</w:t>
      </w:r>
    </w:p>
    <w:p w14:paraId="04C855F0">
      <w:pPr>
        <w:pStyle w:val="10"/>
        <w:pageBreakBefore w:val="0"/>
        <w:tabs>
          <w:tab w:val="left" w:pos="3288"/>
          <w:tab w:val="left" w:pos="5641"/>
          <w:tab w:val="left" w:pos="677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 xml:space="preserve">） </w:t>
      </w:r>
      <w:r>
        <w:rPr>
          <w:rFonts w:hint="eastAsia" w:eastAsia="仿宋_GB2312" w:cs="Times New Roman"/>
          <w:sz w:val="32"/>
          <w:szCs w:val="32"/>
          <w:highlight w:val="none"/>
          <w:lang w:eastAsia="zh-CN"/>
        </w:rPr>
        <w:t>教育</w:t>
      </w:r>
      <w:r>
        <w:rPr>
          <w:rFonts w:hint="default" w:ascii="Times New Roman" w:hAnsi="Times New Roman" w:eastAsia="仿宋_GB2312" w:cs="Times New Roman"/>
          <w:sz w:val="32"/>
          <w:szCs w:val="32"/>
          <w:highlight w:val="none"/>
        </w:rPr>
        <w:t xml:space="preserve">支出类 </w:t>
      </w:r>
      <w:r>
        <w:rPr>
          <w:rFonts w:hint="eastAsia" w:eastAsia="仿宋_GB2312" w:cs="Times New Roman"/>
          <w:sz w:val="32"/>
          <w:szCs w:val="32"/>
          <w:highlight w:val="none"/>
          <w:u w:val="single"/>
          <w:lang w:val="en-US" w:eastAsia="zh-CN"/>
        </w:rPr>
        <w:t>5.77</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万元，主要用于</w:t>
      </w:r>
      <w:r>
        <w:rPr>
          <w:rFonts w:hint="eastAsia" w:eastAsia="仿宋_GB2312" w:cs="Times New Roman"/>
          <w:sz w:val="32"/>
          <w:szCs w:val="32"/>
          <w:highlight w:val="none"/>
          <w:lang w:eastAsia="zh-CN"/>
        </w:rPr>
        <w:t>单位民辅警培训费支出</w:t>
      </w:r>
      <w:r>
        <w:rPr>
          <w:rFonts w:hint="default" w:ascii="Times New Roman" w:hAnsi="Times New Roman" w:eastAsia="仿宋_GB2312" w:cs="Times New Roman"/>
          <w:sz w:val="32"/>
          <w:szCs w:val="32"/>
          <w:highlight w:val="none"/>
        </w:rPr>
        <w:t>。比上年预算数</w:t>
      </w:r>
      <w:r>
        <w:rPr>
          <w:rFonts w:hint="eastAsia" w:eastAsia="仿宋_GB2312" w:cs="Times New Roman"/>
          <w:sz w:val="32"/>
          <w:szCs w:val="32"/>
          <w:highlight w:val="none"/>
          <w:lang w:eastAsia="zh-CN"/>
        </w:rPr>
        <w:t>增加</w:t>
      </w:r>
      <w:r>
        <w:rPr>
          <w:rFonts w:hint="eastAsia" w:eastAsia="仿宋_GB2312" w:cs="Times New Roman"/>
          <w:sz w:val="32"/>
          <w:szCs w:val="32"/>
          <w:highlight w:val="none"/>
          <w:u w:val="single"/>
          <w:lang w:val="en-US" w:eastAsia="zh-CN"/>
        </w:rPr>
        <w:t>5.77</w:t>
      </w:r>
      <w:r>
        <w:rPr>
          <w:rFonts w:hint="default" w:ascii="Times New Roman" w:hAnsi="Times New Roman" w:eastAsia="仿宋_GB2312" w:cs="Times New Roman"/>
          <w:sz w:val="32"/>
          <w:szCs w:val="32"/>
          <w:highlight w:val="none"/>
        </w:rPr>
        <w:t>万元，</w:t>
      </w:r>
      <w:r>
        <w:rPr>
          <w:rFonts w:hint="eastAsia" w:eastAsia="仿宋_GB2312" w:cs="Times New Roman"/>
          <w:sz w:val="32"/>
          <w:szCs w:val="32"/>
          <w:highlight w:val="none"/>
          <w:lang w:eastAsia="zh-CN"/>
        </w:rPr>
        <w:t>增长</w:t>
      </w:r>
      <w:r>
        <w:rPr>
          <w:rFonts w:hint="eastAsia" w:eastAsia="仿宋_GB2312" w:cs="Times New Roman"/>
          <w:sz w:val="32"/>
          <w:szCs w:val="32"/>
          <w:highlight w:val="none"/>
          <w:u w:val="single"/>
          <w:lang w:val="en-US" w:eastAsia="zh-CN"/>
        </w:rPr>
        <w:t>100</w:t>
      </w:r>
      <w:r>
        <w:rPr>
          <w:rFonts w:hint="default" w:ascii="Times New Roman" w:hAnsi="Times New Roman" w:eastAsia="仿宋_GB2312" w:cs="Times New Roman"/>
          <w:sz w:val="32"/>
          <w:szCs w:val="32"/>
          <w:highlight w:val="none"/>
        </w:rPr>
        <w:t>%，主要原因是</w:t>
      </w:r>
      <w:r>
        <w:rPr>
          <w:rFonts w:hint="eastAsia" w:eastAsia="仿宋_GB2312" w:cs="Times New Roman"/>
          <w:sz w:val="32"/>
          <w:szCs w:val="32"/>
          <w:highlight w:val="none"/>
          <w:lang w:val="en-US" w:eastAsia="zh-CN"/>
        </w:rPr>
        <w:t>2025年放在教育支出，2024年在商品和服务支出</w:t>
      </w:r>
      <w:r>
        <w:rPr>
          <w:rFonts w:hint="eastAsia" w:eastAsia="仿宋_GB2312" w:cs="Times New Roman"/>
          <w:sz w:val="32"/>
          <w:szCs w:val="32"/>
          <w:highlight w:val="none"/>
          <w:lang w:eastAsia="zh-CN"/>
        </w:rPr>
        <w:t>。</w:t>
      </w:r>
    </w:p>
    <w:p w14:paraId="3B323F88">
      <w:pPr>
        <w:pStyle w:val="10"/>
        <w:pageBreakBefore w:val="0"/>
        <w:tabs>
          <w:tab w:val="left" w:pos="3288"/>
          <w:tab w:val="left" w:pos="5641"/>
          <w:tab w:val="left" w:pos="6778"/>
        </w:tabs>
        <w:kinsoku/>
        <w:wordWrap/>
        <w:overflowPunct/>
        <w:topLinePunct w:val="0"/>
        <w:bidi w:val="0"/>
        <w:spacing w:after="0" w:line="60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 xml:space="preserve">） 社会保障和就业支出类 </w:t>
      </w:r>
      <w:r>
        <w:rPr>
          <w:rFonts w:hint="eastAsia" w:eastAsia="仿宋_GB2312" w:cs="Times New Roman"/>
          <w:sz w:val="32"/>
          <w:szCs w:val="32"/>
          <w:u w:val="single"/>
          <w:lang w:val="en-US" w:eastAsia="zh-CN"/>
        </w:rPr>
        <w:t>83.52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万元，主要用于缴纳民警 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年度机关事业养老保险单位部分。比上年预算数</w:t>
      </w:r>
      <w:r>
        <w:rPr>
          <w:rFonts w:hint="eastAsia" w:eastAsia="仿宋_GB2312" w:cs="Times New Roman"/>
          <w:sz w:val="32"/>
          <w:szCs w:val="32"/>
          <w:lang w:eastAsia="zh-CN"/>
        </w:rPr>
        <w:t>增加</w:t>
      </w:r>
      <w:r>
        <w:rPr>
          <w:rFonts w:hint="eastAsia" w:eastAsia="仿宋_GB2312" w:cs="Times New Roman"/>
          <w:sz w:val="32"/>
          <w:szCs w:val="32"/>
          <w:u w:val="single"/>
          <w:lang w:val="en-US" w:eastAsia="zh-CN"/>
        </w:rPr>
        <w:t>1.47</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增长</w:t>
      </w:r>
      <w:r>
        <w:rPr>
          <w:rFonts w:hint="eastAsia" w:eastAsia="仿宋_GB2312" w:cs="Times New Roman"/>
          <w:sz w:val="32"/>
          <w:szCs w:val="32"/>
          <w:u w:val="single"/>
          <w:lang w:val="en-US" w:eastAsia="zh-CN"/>
        </w:rPr>
        <w:t>1.79</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民警工资上涨，养老保险基数上调。</w:t>
      </w:r>
    </w:p>
    <w:p w14:paraId="5CEBC942">
      <w:pPr>
        <w:pStyle w:val="10"/>
        <w:pageBreakBefore w:val="0"/>
        <w:tabs>
          <w:tab w:val="left" w:pos="1389"/>
          <w:tab w:val="left" w:pos="4911"/>
          <w:tab w:val="left" w:pos="5898"/>
        </w:tabs>
        <w:kinsoku/>
        <w:wordWrap/>
        <w:overflowPunct/>
        <w:topLinePunct w:val="0"/>
        <w:bidi w:val="0"/>
        <w:spacing w:after="0" w:line="600" w:lineRule="exact"/>
        <w:ind w:firstLine="640" w:firstLineChars="200"/>
        <w:rPr>
          <w:rFonts w:hint="eastAsia" w:eastAsia="仿宋_GB2312" w:cs="Times New Roman"/>
          <w:sz w:val="32"/>
          <w:szCs w:val="32"/>
          <w:lang w:eastAsia="zh-CN"/>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 卫生健康支出类</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36.54</w:t>
      </w:r>
      <w:r>
        <w:rPr>
          <w:rFonts w:hint="default" w:ascii="Times New Roman" w:hAnsi="Times New Roman" w:eastAsia="仿宋_GB2312" w:cs="Times New Roman"/>
          <w:sz w:val="32"/>
          <w:szCs w:val="32"/>
        </w:rPr>
        <w:t>万元，主要用于缴纳在职民警 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年度行政单位医疗保险及公务员医疗补助单位部分。比上年预算数</w:t>
      </w:r>
      <w:r>
        <w:rPr>
          <w:rFonts w:hint="eastAsia" w:eastAsia="仿宋_GB2312" w:cs="Times New Roman"/>
          <w:sz w:val="32"/>
          <w:szCs w:val="32"/>
          <w:lang w:eastAsia="zh-CN"/>
        </w:rPr>
        <w:t>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增长</w:t>
      </w:r>
      <w:r>
        <w:rPr>
          <w:rFonts w:hint="eastAsia" w:eastAsia="仿宋_GB2312" w:cs="Times New Roman"/>
          <w:sz w:val="32"/>
          <w:szCs w:val="32"/>
          <w:u w:val="single"/>
          <w:lang w:val="en-US" w:eastAsia="zh-CN"/>
        </w:rPr>
        <w:t>1.67</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民警工资上涨，医疗保险基数上调</w:t>
      </w:r>
      <w:r>
        <w:rPr>
          <w:rFonts w:hint="default" w:ascii="Times New Roman" w:hAnsi="Times New Roman" w:eastAsia="仿宋_GB2312" w:cs="Times New Roman"/>
          <w:sz w:val="32"/>
          <w:szCs w:val="32"/>
        </w:rPr>
        <w:t>。</w:t>
      </w:r>
    </w:p>
    <w:p w14:paraId="5EBDB4C7">
      <w:pPr>
        <w:pStyle w:val="10"/>
        <w:pageBreakBefore w:val="0"/>
        <w:tabs>
          <w:tab w:val="left" w:pos="411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 住房保障支出类</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116.49</w:t>
      </w:r>
      <w:r>
        <w:rPr>
          <w:rFonts w:hint="default" w:ascii="Times New Roman" w:hAnsi="Times New Roman" w:eastAsia="仿宋_GB2312" w:cs="Times New Roman"/>
          <w:sz w:val="32"/>
          <w:szCs w:val="32"/>
        </w:rPr>
        <w:t>万元，主要用于缴纳民警202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 xml:space="preserve">年度住房公积金单位部分及发放民警住房补贴。比上年预算数增加 </w:t>
      </w:r>
      <w:r>
        <w:rPr>
          <w:rFonts w:hint="eastAsia" w:eastAsia="仿宋_GB2312" w:cs="Times New Roman"/>
          <w:sz w:val="32"/>
          <w:szCs w:val="32"/>
          <w:u w:val="single"/>
          <w:lang w:val="en-US" w:eastAsia="zh-CN"/>
        </w:rPr>
        <w:t>0.74</w:t>
      </w:r>
      <w:r>
        <w:rPr>
          <w:rFonts w:hint="default" w:ascii="Times New Roman" w:hAnsi="Times New Roman" w:eastAsia="仿宋_GB2312" w:cs="Times New Roman"/>
          <w:sz w:val="32"/>
          <w:szCs w:val="32"/>
        </w:rPr>
        <w:t xml:space="preserve"> 万元，增长</w:t>
      </w:r>
      <w:r>
        <w:rPr>
          <w:rFonts w:hint="eastAsia" w:eastAsia="仿宋_GB2312" w:cs="Times New Roman"/>
          <w:sz w:val="32"/>
          <w:szCs w:val="32"/>
          <w:u w:val="single"/>
          <w:lang w:val="en-US" w:eastAsia="zh-CN"/>
        </w:rPr>
        <w:t>0.64</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民警工资上涨，住房公积金基数上调</w:t>
      </w:r>
      <w:r>
        <w:rPr>
          <w:rFonts w:hint="default" w:ascii="Times New Roman" w:hAnsi="Times New Roman" w:eastAsia="仿宋_GB2312" w:cs="Times New Roman"/>
          <w:sz w:val="32"/>
          <w:szCs w:val="32"/>
        </w:rPr>
        <w:t>。</w:t>
      </w:r>
    </w:p>
    <w:p w14:paraId="5CCD215B">
      <w:pPr>
        <w:pStyle w:val="10"/>
        <w:pageBreakBefore w:val="0"/>
        <w:tabs>
          <w:tab w:val="left" w:pos="411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2．年终结转结余为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万元，主要原因是</w:t>
      </w:r>
      <w:bookmarkStart w:id="0" w:name="_GoBack"/>
      <w:bookmarkEnd w:id="0"/>
      <w:r>
        <w:rPr>
          <w:rFonts w:hint="default" w:ascii="Times New Roman" w:hAnsi="Times New Roman" w:eastAsia="仿宋_GB2312" w:cs="Times New Roman"/>
          <w:sz w:val="32"/>
          <w:szCs w:val="32"/>
        </w:rPr>
        <w:t>本年尚无资金结转计划。</w:t>
      </w:r>
    </w:p>
    <w:p w14:paraId="4C3BED58">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二、收入预算情况说明</w:t>
      </w:r>
    </w:p>
    <w:p w14:paraId="2B166F6E">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 w:hAnsi="仿宋" w:eastAsia="仿宋" w:cs="仿宋"/>
          <w:sz w:val="32"/>
          <w:szCs w:val="32"/>
          <w:u w:val="single"/>
          <w:lang w:eastAsia="zh-CN"/>
        </w:rPr>
        <w:t>锡林郭勒盟公安局留置看护监管中心</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年收入预算合计</w:t>
      </w:r>
      <w:r>
        <w:rPr>
          <w:rFonts w:hint="eastAsia" w:eastAsia="仿宋_GB2312" w:cs="Times New Roman"/>
          <w:sz w:val="32"/>
          <w:szCs w:val="32"/>
          <w:u w:val="single"/>
          <w:lang w:val="en-US" w:eastAsia="zh-CN"/>
        </w:rPr>
        <w:t>1811.45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万元，包括本年收入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1624.34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万元，上年结转结余</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187.11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w:t>
      </w:r>
    </w:p>
    <w:p w14:paraId="4013A034">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本年一般公共预算收入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1624.34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89.67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6461F20F">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本年政府性基金预算收入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p>
    <w:p w14:paraId="6CD43A78">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本年国有资本经营预算收入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19687653">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本年财政专户管理资金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7C7ACCBA">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本年事业收入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1C312531">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本年事业单位经营收入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28CB9A2F">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本年上级补助收入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4012E618">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本年附属单位上缴收入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0B90B897">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本年其他收入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2279D754">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上年结转结余的一般公共预算收入</w:t>
      </w:r>
      <w:r>
        <w:rPr>
          <w:rFonts w:hint="eastAsia" w:eastAsia="仿宋_GB2312" w:cs="Times New Roman"/>
          <w:sz w:val="32"/>
          <w:szCs w:val="32"/>
          <w:u w:val="single"/>
          <w:lang w:val="en-US" w:eastAsia="zh-CN"/>
        </w:rPr>
        <w:t>187.11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10.33</w:t>
      </w:r>
      <w:r>
        <w:rPr>
          <w:rFonts w:hint="default" w:ascii="Times New Roman" w:hAnsi="Times New Roman" w:eastAsia="仿宋_GB2312" w:cs="Times New Roman"/>
          <w:sz w:val="32"/>
          <w:szCs w:val="32"/>
        </w:rPr>
        <w:t>%；</w:t>
      </w:r>
    </w:p>
    <w:p w14:paraId="188D2F53">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上年结转结余的政府性基金预算收入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70C4BCF3">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上年结转结余的国有资本经营预算收入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4FB4AE2C">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上年结转结余的财政专户管理资金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p>
    <w:p w14:paraId="337AB289">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上年结转结余的单位资金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p>
    <w:p w14:paraId="643BBD36">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三、支出预算情况说明</w:t>
      </w:r>
    </w:p>
    <w:p w14:paraId="03587EC1">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 w:hAnsi="仿宋" w:eastAsia="仿宋" w:cs="仿宋"/>
          <w:sz w:val="32"/>
          <w:szCs w:val="32"/>
          <w:u w:val="single"/>
          <w:lang w:eastAsia="zh-CN"/>
        </w:rPr>
        <w:t>锡林郭勒盟公安局留置看护监管中心</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年支出预算合计</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1811.45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w:t>
      </w:r>
    </w:p>
    <w:p w14:paraId="3200C3C1">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基本支出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1493.84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82.47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43A081A3">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317.61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17.53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67D59B1D">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ascii="仿宋" w:hAnsi="仿宋" w:eastAsia="仿宋" w:cs="仿宋"/>
          <w:sz w:val="32"/>
          <w:szCs w:val="32"/>
        </w:rPr>
      </w:pPr>
      <w:r>
        <w:rPr>
          <w:rFonts w:hint="default" w:ascii="Times New Roman" w:hAnsi="Times New Roman" w:eastAsia="仿宋_GB2312" w:cs="Times New Roman"/>
          <w:sz w:val="32"/>
          <w:szCs w:val="32"/>
        </w:rPr>
        <w:t>事业单位经营支出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6876B281">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上缴上级支出</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2DD15509">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对附属单位补助支出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4F345F84">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四、财政拨款收支预算总体情况说明</w:t>
      </w:r>
    </w:p>
    <w:p w14:paraId="2E5F0014">
      <w:pPr>
        <w:pStyle w:val="10"/>
        <w:pageBreakBefore w:val="0"/>
        <w:tabs>
          <w:tab w:val="left" w:pos="3288"/>
          <w:tab w:val="left" w:pos="5641"/>
          <w:tab w:val="left" w:pos="677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 w:hAnsi="仿宋" w:eastAsia="仿宋" w:cs="仿宋"/>
          <w:sz w:val="32"/>
          <w:szCs w:val="32"/>
          <w:u w:val="single"/>
          <w:lang w:eastAsia="zh-CN"/>
        </w:rPr>
        <w:t>锡林郭勒盟公安局留置看护监管中心</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年度财政拨款收、支总预算</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1811.45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万元。与上年相比，财政拨款收、支总计各</w:t>
      </w:r>
      <w:r>
        <w:rPr>
          <w:rFonts w:hint="eastAsia" w:eastAsia="仿宋_GB2312" w:cs="Times New Roman"/>
          <w:sz w:val="32"/>
          <w:szCs w:val="32"/>
          <w:lang w:eastAsia="zh-CN"/>
        </w:rPr>
        <w:t>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85.61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下降</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4.51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本年</w:t>
      </w:r>
      <w:r>
        <w:rPr>
          <w:rFonts w:hint="eastAsia" w:ascii="仿宋" w:hAnsi="仿宋" w:eastAsia="仿宋" w:cs="仿宋"/>
          <w:b w:val="0"/>
          <w:i w:val="0"/>
          <w:caps w:val="0"/>
          <w:color w:val="000000"/>
          <w:spacing w:val="0"/>
          <w:sz w:val="32"/>
          <w:szCs w:val="32"/>
          <w:shd w:val="clear" w:fill="FFFFFF"/>
          <w:lang w:eastAsia="zh-CN"/>
        </w:rPr>
        <w:t>项目资金</w:t>
      </w:r>
      <w:r>
        <w:rPr>
          <w:rFonts w:hint="eastAsia" w:eastAsia="仿宋_GB2312" w:cs="Times New Roman"/>
          <w:sz w:val="32"/>
          <w:szCs w:val="32"/>
          <w:lang w:eastAsia="zh-CN"/>
        </w:rPr>
        <w:t>较上年减少</w:t>
      </w:r>
      <w:r>
        <w:rPr>
          <w:rFonts w:hint="default" w:ascii="Times New Roman" w:hAnsi="Times New Roman" w:eastAsia="仿宋_GB2312" w:cs="Times New Roman"/>
          <w:sz w:val="32"/>
          <w:szCs w:val="32"/>
        </w:rPr>
        <w:t>。</w:t>
      </w:r>
    </w:p>
    <w:p w14:paraId="3C6288EC">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五、一般公共预算支出预算情况说明</w:t>
      </w:r>
    </w:p>
    <w:p w14:paraId="100C50A9">
      <w:pPr>
        <w:pStyle w:val="10"/>
        <w:pageBreakBefore w:val="0"/>
        <w:tabs>
          <w:tab w:val="left" w:pos="3288"/>
          <w:tab w:val="left" w:pos="5641"/>
          <w:tab w:val="left" w:pos="677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 w:hAnsi="仿宋" w:eastAsia="仿宋" w:cs="仿宋"/>
          <w:sz w:val="32"/>
          <w:szCs w:val="32"/>
          <w:u w:val="single"/>
          <w:lang w:eastAsia="zh-CN"/>
        </w:rPr>
        <w:t>锡林郭勒盟公安局留置看护监管中心</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年一般公共预算财政拨款支出预算</w:t>
      </w:r>
      <w:r>
        <w:rPr>
          <w:rFonts w:hint="default" w:ascii="Times New Roman" w:hAnsi="Times New Roman" w:eastAsia="仿宋_GB2312" w:cs="Times New Roman"/>
          <w:sz w:val="32"/>
          <w:szCs w:val="32"/>
          <w:u w:val="single"/>
        </w:rPr>
        <w:t xml:space="preserve">  </w:t>
      </w:r>
      <w:r>
        <w:rPr>
          <w:rFonts w:hint="eastAsia" w:ascii="仿宋" w:hAnsi="仿宋" w:eastAsia="仿宋" w:cs="仿宋"/>
          <w:sz w:val="32"/>
          <w:szCs w:val="32"/>
          <w:u w:val="single"/>
          <w:lang w:val="en-US" w:eastAsia="zh-CN"/>
        </w:rPr>
        <w:t>1811.45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w:t>
      </w:r>
      <w:r>
        <w:rPr>
          <w:rFonts w:hint="eastAsia" w:eastAsia="仿宋_GB2312" w:cs="Times New Roman"/>
          <w:sz w:val="32"/>
          <w:szCs w:val="32"/>
          <w:lang w:eastAsia="zh-CN"/>
        </w:rPr>
        <w:t>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85.61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下降</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4.51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本年</w:t>
      </w:r>
      <w:r>
        <w:rPr>
          <w:rFonts w:hint="eastAsia" w:ascii="仿宋" w:hAnsi="仿宋" w:eastAsia="仿宋" w:cs="仿宋"/>
          <w:b w:val="0"/>
          <w:i w:val="0"/>
          <w:caps w:val="0"/>
          <w:color w:val="000000"/>
          <w:spacing w:val="0"/>
          <w:sz w:val="32"/>
          <w:szCs w:val="32"/>
          <w:shd w:val="clear" w:fill="FFFFFF"/>
          <w:lang w:eastAsia="zh-CN"/>
        </w:rPr>
        <w:t>项目资金</w:t>
      </w:r>
      <w:r>
        <w:rPr>
          <w:rFonts w:hint="eastAsia" w:eastAsia="仿宋_GB2312" w:cs="Times New Roman"/>
          <w:sz w:val="32"/>
          <w:szCs w:val="32"/>
          <w:lang w:eastAsia="zh-CN"/>
        </w:rPr>
        <w:t>较上年减少</w:t>
      </w:r>
      <w:r>
        <w:rPr>
          <w:rFonts w:hint="default" w:ascii="Times New Roman" w:hAnsi="Times New Roman" w:eastAsia="仿宋_GB2312" w:cs="Times New Roman"/>
          <w:sz w:val="32"/>
          <w:szCs w:val="32"/>
        </w:rPr>
        <w:t>。</w:t>
      </w:r>
    </w:p>
    <w:p w14:paraId="20F7E0A8">
      <w:pPr>
        <w:pStyle w:val="10"/>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（一）公共安全（类）</w:t>
      </w:r>
    </w:p>
    <w:p w14:paraId="011FCE6D">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1．公安（款）行政运行（项）。年初预算</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1251.51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w:t>
      </w:r>
      <w:r>
        <w:rPr>
          <w:rFonts w:hint="eastAsia" w:eastAsia="仿宋_GB2312" w:cs="Times New Roman"/>
          <w:sz w:val="32"/>
          <w:szCs w:val="32"/>
          <w:lang w:eastAsia="zh-CN"/>
        </w:rPr>
        <w:t>减少</w:t>
      </w:r>
      <w:r>
        <w:rPr>
          <w:rFonts w:hint="eastAsia" w:eastAsia="仿宋_GB2312" w:cs="Times New Roman"/>
          <w:sz w:val="32"/>
          <w:szCs w:val="32"/>
          <w:u w:val="single"/>
          <w:lang w:val="en-US" w:eastAsia="zh-CN"/>
        </w:rPr>
        <w:t>2.44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下降</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0.19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%。变动原因：本年</w:t>
      </w:r>
      <w:r>
        <w:rPr>
          <w:rFonts w:hint="eastAsia" w:eastAsia="仿宋_GB2312" w:cs="Times New Roman"/>
          <w:sz w:val="32"/>
          <w:szCs w:val="32"/>
          <w:lang w:eastAsia="zh-CN"/>
        </w:rPr>
        <w:t>培训费在教育支出</w:t>
      </w:r>
      <w:r>
        <w:rPr>
          <w:rFonts w:hint="default" w:ascii="Times New Roman" w:hAnsi="Times New Roman" w:eastAsia="仿宋_GB2312" w:cs="Times New Roman"/>
          <w:sz w:val="32"/>
          <w:szCs w:val="32"/>
        </w:rPr>
        <w:t>。</w:t>
      </w:r>
    </w:p>
    <w:p w14:paraId="772AF494">
      <w:pPr>
        <w:pageBreakBefore w:val="0"/>
        <w:kinsoku/>
        <w:wordWrap/>
        <w:overflowPunct/>
        <w:topLinePunct w:val="0"/>
        <w:bidi w:val="0"/>
        <w:spacing w:line="600" w:lineRule="exact"/>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公安（款）一般行政管理事务（项）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 xml:space="preserve">年初预算 </w:t>
      </w:r>
      <w:r>
        <w:rPr>
          <w:rFonts w:hint="eastAsia" w:eastAsia="仿宋_GB2312" w:cs="Times New Roman"/>
          <w:sz w:val="32"/>
          <w:szCs w:val="32"/>
          <w:u w:val="single"/>
          <w:lang w:val="en-US" w:eastAsia="zh-CN"/>
        </w:rPr>
        <w:t>317.61</w:t>
      </w:r>
      <w:r>
        <w:rPr>
          <w:rFonts w:hint="default" w:ascii="Times New Roman" w:hAnsi="Times New Roman" w:eastAsia="仿宋_GB2312" w:cs="Times New Roman"/>
          <w:sz w:val="32"/>
          <w:szCs w:val="32"/>
        </w:rPr>
        <w:t>万元，比上年预算数</w:t>
      </w:r>
      <w:r>
        <w:rPr>
          <w:rFonts w:hint="eastAsia" w:eastAsia="仿宋_GB2312" w:cs="Times New Roman"/>
          <w:sz w:val="32"/>
          <w:szCs w:val="32"/>
          <w:lang w:eastAsia="zh-CN"/>
        </w:rPr>
        <w:t>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91.76</w:t>
      </w:r>
      <w:r>
        <w:rPr>
          <w:rFonts w:hint="default" w:ascii="Times New Roman" w:hAnsi="Times New Roman" w:eastAsia="仿宋_GB2312" w:cs="Times New Roman"/>
          <w:sz w:val="32"/>
          <w:szCs w:val="32"/>
        </w:rPr>
        <w:t xml:space="preserve"> 万元，</w:t>
      </w:r>
      <w:r>
        <w:rPr>
          <w:rFonts w:hint="eastAsia" w:eastAsia="仿宋_GB2312" w:cs="Times New Roman"/>
          <w:sz w:val="32"/>
          <w:szCs w:val="32"/>
          <w:lang w:eastAsia="zh-CN"/>
        </w:rPr>
        <w:t>减少</w:t>
      </w:r>
      <w:r>
        <w:rPr>
          <w:rFonts w:hint="eastAsia" w:eastAsia="仿宋_GB2312" w:cs="Times New Roman"/>
          <w:sz w:val="32"/>
          <w:szCs w:val="32"/>
          <w:u w:val="single"/>
          <w:lang w:val="en-US" w:eastAsia="zh-CN"/>
        </w:rPr>
        <w:t>22.41</w:t>
      </w:r>
      <w:r>
        <w:rPr>
          <w:rFonts w:hint="default" w:ascii="Times New Roman" w:hAnsi="Times New Roman" w:eastAsia="仿宋_GB2312" w:cs="Times New Roman"/>
          <w:sz w:val="32"/>
          <w:szCs w:val="32"/>
        </w:rPr>
        <w:t>%，变动原因：</w:t>
      </w:r>
      <w:r>
        <w:rPr>
          <w:rFonts w:hint="eastAsia" w:eastAsia="仿宋_GB2312" w:cs="Times New Roman"/>
          <w:sz w:val="32"/>
          <w:szCs w:val="32"/>
          <w:lang w:eastAsia="zh-CN"/>
        </w:rPr>
        <w:t>本年</w:t>
      </w:r>
      <w:r>
        <w:rPr>
          <w:rFonts w:hint="eastAsia" w:ascii="仿宋" w:hAnsi="仿宋" w:eastAsia="仿宋" w:cs="仿宋"/>
          <w:b w:val="0"/>
          <w:i w:val="0"/>
          <w:caps w:val="0"/>
          <w:color w:val="000000"/>
          <w:spacing w:val="0"/>
          <w:sz w:val="32"/>
          <w:szCs w:val="32"/>
          <w:shd w:val="clear" w:fill="FFFFFF"/>
          <w:lang w:eastAsia="zh-CN"/>
        </w:rPr>
        <w:t>项目资金</w:t>
      </w:r>
      <w:r>
        <w:rPr>
          <w:rFonts w:hint="eastAsia" w:eastAsia="仿宋_GB2312" w:cs="Times New Roman"/>
          <w:sz w:val="32"/>
          <w:szCs w:val="32"/>
          <w:lang w:eastAsia="zh-CN"/>
        </w:rPr>
        <w:t>较上年减少</w:t>
      </w:r>
      <w:r>
        <w:rPr>
          <w:rFonts w:hint="default" w:ascii="Times New Roman" w:hAnsi="Times New Roman" w:eastAsia="仿宋_GB2312" w:cs="Times New Roman"/>
          <w:sz w:val="32"/>
          <w:szCs w:val="32"/>
        </w:rPr>
        <w:t>。</w:t>
      </w:r>
    </w:p>
    <w:p w14:paraId="4C30870E">
      <w:pPr>
        <w:pageBreakBefore w:val="0"/>
        <w:kinsoku/>
        <w:wordWrap/>
        <w:overflowPunct/>
        <w:topLinePunct w:val="0"/>
        <w:bidi w:val="0"/>
        <w:spacing w:line="600" w:lineRule="exact"/>
        <w:ind w:firstLine="640" w:firstLineChars="200"/>
        <w:outlineLvl w:val="0"/>
        <w:rPr>
          <w:rFonts w:hint="default" w:ascii="Times New Roman" w:hAnsi="Times New Roman" w:eastAsia="仿宋_GB2312" w:cs="Times New Roman"/>
          <w:sz w:val="32"/>
          <w:szCs w:val="32"/>
        </w:rPr>
      </w:pPr>
      <w:r>
        <w:rPr>
          <w:rFonts w:hint="eastAsia" w:eastAsia="仿宋_GB2312" w:cs="Times New Roman"/>
          <w:sz w:val="32"/>
          <w:szCs w:val="32"/>
          <w:lang w:eastAsia="zh-CN"/>
        </w:rPr>
        <w:t>（二）教育</w:t>
      </w:r>
      <w:r>
        <w:rPr>
          <w:rFonts w:hint="default" w:ascii="Times New Roman" w:hAnsi="Times New Roman" w:eastAsia="仿宋_GB2312" w:cs="Times New Roman"/>
          <w:sz w:val="32"/>
          <w:szCs w:val="32"/>
        </w:rPr>
        <w:t>支出类</w:t>
      </w:r>
    </w:p>
    <w:p w14:paraId="648DE679">
      <w:pPr>
        <w:pStyle w:val="10"/>
        <w:pageBreakBefore w:val="0"/>
        <w:tabs>
          <w:tab w:val="left" w:pos="3288"/>
          <w:tab w:val="left" w:pos="5641"/>
          <w:tab w:val="left" w:pos="6778"/>
        </w:tabs>
        <w:kinsoku/>
        <w:wordWrap/>
        <w:overflowPunct/>
        <w:topLinePunct w:val="0"/>
        <w:bidi w:val="0"/>
        <w:spacing w:after="0" w:line="600" w:lineRule="exact"/>
        <w:ind w:firstLine="640" w:firstLineChars="200"/>
        <w:rPr>
          <w:rFonts w:hint="default"/>
        </w:rPr>
      </w:pPr>
      <w:r>
        <w:rPr>
          <w:rFonts w:hint="eastAsia" w:eastAsia="仿宋_GB2312" w:cs="Times New Roman"/>
          <w:sz w:val="32"/>
          <w:szCs w:val="32"/>
          <w:lang w:eastAsia="zh-CN"/>
        </w:rPr>
        <w:t>进修及培训</w:t>
      </w:r>
      <w:r>
        <w:rPr>
          <w:rFonts w:hint="default" w:ascii="Times New Roman" w:hAnsi="Times New Roman" w:eastAsia="仿宋_GB2312" w:cs="Times New Roman"/>
          <w:sz w:val="32"/>
          <w:szCs w:val="32"/>
        </w:rPr>
        <w:t>（款）</w:t>
      </w:r>
      <w:r>
        <w:rPr>
          <w:rFonts w:hint="eastAsia" w:eastAsia="仿宋_GB2312" w:cs="Times New Roman"/>
          <w:sz w:val="32"/>
          <w:szCs w:val="32"/>
          <w:lang w:eastAsia="zh-CN"/>
        </w:rPr>
        <w:t>培训</w:t>
      </w:r>
      <w:r>
        <w:rPr>
          <w:rFonts w:hint="default" w:ascii="Times New Roman" w:hAnsi="Times New Roman" w:eastAsia="仿宋_GB2312" w:cs="Times New Roman"/>
          <w:sz w:val="32"/>
          <w:szCs w:val="32"/>
        </w:rPr>
        <w:t>支出（项）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 xml:space="preserve">年初预算 </w:t>
      </w:r>
      <w:r>
        <w:rPr>
          <w:rFonts w:hint="eastAsia" w:eastAsia="仿宋_GB2312" w:cs="Times New Roman"/>
          <w:sz w:val="32"/>
          <w:szCs w:val="32"/>
          <w:u w:val="single"/>
          <w:lang w:val="en-US" w:eastAsia="zh-CN"/>
        </w:rPr>
        <w:t>5.77</w:t>
      </w:r>
      <w:r>
        <w:rPr>
          <w:rFonts w:hint="default" w:ascii="Times New Roman" w:hAnsi="Times New Roman" w:eastAsia="仿宋_GB2312" w:cs="Times New Roman"/>
          <w:sz w:val="32"/>
          <w:szCs w:val="32"/>
        </w:rPr>
        <w:t>万元，比上年预算数</w:t>
      </w:r>
      <w:r>
        <w:rPr>
          <w:rFonts w:hint="eastAsia" w:eastAsia="仿宋_GB2312" w:cs="Times New Roman"/>
          <w:sz w:val="32"/>
          <w:szCs w:val="32"/>
          <w:lang w:eastAsia="zh-CN"/>
        </w:rPr>
        <w:t>增加</w:t>
      </w:r>
      <w:r>
        <w:rPr>
          <w:rFonts w:hint="eastAsia" w:eastAsia="仿宋_GB2312" w:cs="Times New Roman"/>
          <w:sz w:val="32"/>
          <w:szCs w:val="32"/>
          <w:u w:val="single"/>
          <w:lang w:val="en-US" w:eastAsia="zh-CN"/>
        </w:rPr>
        <w:t>5.77</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增长</w:t>
      </w:r>
      <w:r>
        <w:rPr>
          <w:rFonts w:hint="default" w:ascii="Times New Roman" w:hAnsi="Times New Roman" w:eastAsia="仿宋_GB2312" w:cs="Times New Roman"/>
          <w:sz w:val="32"/>
          <w:szCs w:val="32"/>
        </w:rPr>
        <w:t xml:space="preserve"> </w:t>
      </w:r>
      <w:r>
        <w:rPr>
          <w:rFonts w:hint="eastAsia" w:eastAsia="仿宋_GB2312" w:cs="Times New Roman"/>
          <w:sz w:val="32"/>
          <w:szCs w:val="32"/>
          <w:u w:val="single"/>
          <w:lang w:val="en-US" w:eastAsia="zh-CN"/>
        </w:rPr>
        <w:t>100</w:t>
      </w:r>
      <w:r>
        <w:rPr>
          <w:rFonts w:hint="default" w:ascii="Times New Roman" w:hAnsi="Times New Roman" w:eastAsia="仿宋_GB2312" w:cs="Times New Roman"/>
          <w:sz w:val="32"/>
          <w:szCs w:val="32"/>
        </w:rPr>
        <w:t>%，变动原因：</w:t>
      </w:r>
      <w:r>
        <w:rPr>
          <w:rFonts w:hint="eastAsia" w:eastAsia="仿宋_GB2312" w:cs="Times New Roman"/>
          <w:sz w:val="32"/>
          <w:szCs w:val="32"/>
          <w:highlight w:val="none"/>
          <w:lang w:val="en-US" w:eastAsia="zh-CN"/>
        </w:rPr>
        <w:t>2025年放在教育支出，2024年在商品和服务支出</w:t>
      </w:r>
      <w:r>
        <w:rPr>
          <w:rFonts w:hint="eastAsia" w:eastAsia="仿宋_GB2312" w:cs="Times New Roman"/>
          <w:sz w:val="32"/>
          <w:szCs w:val="32"/>
          <w:highlight w:val="none"/>
          <w:lang w:eastAsia="zh-CN"/>
        </w:rPr>
        <w:t>。</w:t>
      </w:r>
    </w:p>
    <w:p w14:paraId="5ECD1C9B">
      <w:pPr>
        <w:pageBreakBefore w:val="0"/>
        <w:kinsoku/>
        <w:wordWrap/>
        <w:overflowPunct/>
        <w:topLinePunct w:val="0"/>
        <w:bidi w:val="0"/>
        <w:spacing w:line="600" w:lineRule="exact"/>
        <w:ind w:firstLine="640" w:firstLineChars="200"/>
        <w:outlineLvl w:val="0"/>
        <w:rPr>
          <w:rFonts w:hint="default" w:ascii="Times New Roman" w:hAnsi="Times New Roman" w:eastAsia="仿宋_GB2312" w:cs="Times New Roman"/>
          <w:sz w:val="32"/>
          <w:szCs w:val="32"/>
        </w:rPr>
      </w:pPr>
      <w:r>
        <w:rPr>
          <w:rFonts w:hint="eastAsia" w:eastAsia="仿宋_GB2312" w:cs="Times New Roman"/>
          <w:sz w:val="32"/>
          <w:szCs w:val="32"/>
          <w:lang w:eastAsia="zh-CN"/>
        </w:rPr>
        <w:t>（三）</w:t>
      </w:r>
      <w:r>
        <w:rPr>
          <w:rFonts w:hint="default" w:ascii="Times New Roman" w:hAnsi="Times New Roman" w:eastAsia="仿宋_GB2312" w:cs="Times New Roman"/>
          <w:sz w:val="32"/>
          <w:szCs w:val="32"/>
        </w:rPr>
        <w:t>社会保障和就业支出类</w:t>
      </w:r>
    </w:p>
    <w:p w14:paraId="544E950E">
      <w:pPr>
        <w:pStyle w:val="10"/>
        <w:pageBreakBefore w:val="0"/>
        <w:tabs>
          <w:tab w:val="left" w:pos="3288"/>
          <w:tab w:val="left" w:pos="5641"/>
          <w:tab w:val="left" w:pos="6778"/>
        </w:tabs>
        <w:kinsoku/>
        <w:wordWrap/>
        <w:overflowPunct/>
        <w:topLinePunct w:val="0"/>
        <w:bidi w:val="0"/>
        <w:spacing w:after="0" w:line="60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行政事业单位养老支出（款）机关事业单位基本养老保险缴费支出（项）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 xml:space="preserve">年初预算 </w:t>
      </w:r>
      <w:r>
        <w:rPr>
          <w:rFonts w:hint="eastAsia" w:eastAsia="仿宋_GB2312" w:cs="Times New Roman"/>
          <w:sz w:val="32"/>
          <w:szCs w:val="32"/>
          <w:u w:val="single"/>
          <w:lang w:val="en-US" w:eastAsia="zh-CN"/>
        </w:rPr>
        <w:t>83.52</w:t>
      </w:r>
      <w:r>
        <w:rPr>
          <w:rFonts w:hint="default" w:ascii="Times New Roman" w:hAnsi="Times New Roman" w:eastAsia="仿宋_GB2312" w:cs="Times New Roman"/>
          <w:sz w:val="32"/>
          <w:szCs w:val="32"/>
        </w:rPr>
        <w:t>万元，比上年预算数</w:t>
      </w:r>
      <w:r>
        <w:rPr>
          <w:rFonts w:hint="eastAsia" w:eastAsia="仿宋_GB2312" w:cs="Times New Roman"/>
          <w:sz w:val="32"/>
          <w:szCs w:val="32"/>
          <w:lang w:eastAsia="zh-CN"/>
        </w:rPr>
        <w:t>增加</w:t>
      </w:r>
      <w:r>
        <w:rPr>
          <w:rFonts w:hint="eastAsia" w:eastAsia="仿宋_GB2312" w:cs="Times New Roman"/>
          <w:sz w:val="32"/>
          <w:szCs w:val="32"/>
          <w:u w:val="single"/>
          <w:lang w:val="en-US" w:eastAsia="zh-CN"/>
        </w:rPr>
        <w:t>1.47</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增长</w:t>
      </w:r>
      <w:r>
        <w:rPr>
          <w:rFonts w:hint="default" w:ascii="Times New Roman" w:hAnsi="Times New Roman" w:eastAsia="仿宋_GB2312" w:cs="Times New Roman"/>
          <w:sz w:val="32"/>
          <w:szCs w:val="32"/>
        </w:rPr>
        <w:t xml:space="preserve"> </w:t>
      </w:r>
      <w:r>
        <w:rPr>
          <w:rFonts w:hint="eastAsia" w:eastAsia="仿宋_GB2312" w:cs="Times New Roman"/>
          <w:sz w:val="32"/>
          <w:szCs w:val="32"/>
          <w:u w:val="single"/>
          <w:lang w:val="en-US" w:eastAsia="zh-CN"/>
        </w:rPr>
        <w:t>1.79</w:t>
      </w:r>
      <w:r>
        <w:rPr>
          <w:rFonts w:hint="default" w:ascii="Times New Roman" w:hAnsi="Times New Roman" w:eastAsia="仿宋_GB2312" w:cs="Times New Roman"/>
          <w:sz w:val="32"/>
          <w:szCs w:val="32"/>
        </w:rPr>
        <w:t>%，变动原因：</w:t>
      </w:r>
      <w:r>
        <w:rPr>
          <w:rFonts w:hint="eastAsia" w:eastAsia="仿宋_GB2312" w:cs="Times New Roman"/>
          <w:sz w:val="32"/>
          <w:szCs w:val="32"/>
          <w:lang w:eastAsia="zh-CN"/>
        </w:rPr>
        <w:t>民警工资上涨，养老保险基数上调。</w:t>
      </w:r>
    </w:p>
    <w:p w14:paraId="295AF6EF">
      <w:pPr>
        <w:pageBreakBefore w:val="0"/>
        <w:kinsoku/>
        <w:wordWrap/>
        <w:overflowPunct/>
        <w:topLinePunct w:val="0"/>
        <w:bidi w:val="0"/>
        <w:spacing w:line="600" w:lineRule="exact"/>
        <w:ind w:firstLine="640" w:firstLineChars="200"/>
        <w:outlineLvl w:val="0"/>
        <w:rPr>
          <w:rFonts w:hint="default" w:ascii="Times New Roman" w:hAnsi="Times New Roman" w:eastAsia="仿宋_GB2312" w:cs="Times New Roman"/>
          <w:sz w:val="32"/>
          <w:szCs w:val="32"/>
        </w:rPr>
      </w:pPr>
      <w:r>
        <w:rPr>
          <w:rFonts w:hint="eastAsia" w:eastAsia="仿宋_GB2312" w:cs="Times New Roman"/>
          <w:sz w:val="32"/>
          <w:szCs w:val="32"/>
          <w:lang w:eastAsia="zh-CN"/>
        </w:rPr>
        <w:t>（四）</w:t>
      </w:r>
      <w:r>
        <w:rPr>
          <w:rFonts w:hint="default" w:ascii="Times New Roman" w:hAnsi="Times New Roman" w:eastAsia="仿宋_GB2312" w:cs="Times New Roman"/>
          <w:sz w:val="32"/>
          <w:szCs w:val="32"/>
        </w:rPr>
        <w:t>卫生健康支出类</w:t>
      </w:r>
    </w:p>
    <w:p w14:paraId="1918964F">
      <w:pPr>
        <w:pStyle w:val="10"/>
        <w:pageBreakBefore w:val="0"/>
        <w:tabs>
          <w:tab w:val="left" w:pos="3288"/>
          <w:tab w:val="left" w:pos="5641"/>
          <w:tab w:val="left" w:pos="6778"/>
        </w:tabs>
        <w:kinsoku/>
        <w:wordWrap/>
        <w:overflowPunct/>
        <w:topLinePunct w:val="0"/>
        <w:bidi w:val="0"/>
        <w:spacing w:after="0" w:line="600" w:lineRule="exact"/>
        <w:ind w:left="319" w:leftChars="152" w:firstLine="320" w:firstLineChars="1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 行政事业单位医疗（款）行政单位医疗（项）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 xml:space="preserve">年初预算 </w:t>
      </w:r>
      <w:r>
        <w:rPr>
          <w:rFonts w:hint="eastAsia" w:eastAsia="仿宋_GB2312" w:cs="Times New Roman"/>
          <w:sz w:val="32"/>
          <w:szCs w:val="32"/>
          <w:u w:val="single"/>
          <w:lang w:val="en-US" w:eastAsia="zh-CN"/>
        </w:rPr>
        <w:t>31.69</w:t>
      </w:r>
      <w:r>
        <w:rPr>
          <w:rFonts w:hint="default" w:ascii="Times New Roman" w:hAnsi="Times New Roman" w:eastAsia="仿宋_GB2312" w:cs="Times New Roman"/>
          <w:sz w:val="32"/>
          <w:szCs w:val="32"/>
        </w:rPr>
        <w:t xml:space="preserve">万元，比上年预算数增加 </w:t>
      </w:r>
      <w:r>
        <w:rPr>
          <w:rFonts w:hint="eastAsia" w:eastAsia="仿宋_GB2312" w:cs="Times New Roman"/>
          <w:sz w:val="32"/>
          <w:szCs w:val="32"/>
          <w:u w:val="single"/>
          <w:lang w:val="en-US" w:eastAsia="zh-CN"/>
        </w:rPr>
        <w:t>0.52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1.67</w:t>
      </w:r>
      <w:r>
        <w:rPr>
          <w:rFonts w:hint="default" w:ascii="Times New Roman" w:hAnsi="Times New Roman" w:eastAsia="仿宋_GB2312" w:cs="Times New Roman"/>
          <w:sz w:val="32"/>
          <w:szCs w:val="32"/>
        </w:rPr>
        <w:t>%，变动原因：</w:t>
      </w:r>
      <w:r>
        <w:rPr>
          <w:rFonts w:hint="eastAsia" w:eastAsia="仿宋_GB2312" w:cs="Times New Roman"/>
          <w:sz w:val="32"/>
          <w:szCs w:val="32"/>
          <w:lang w:eastAsia="zh-CN"/>
        </w:rPr>
        <w:t>民警工资上涨，</w:t>
      </w:r>
      <w:r>
        <w:rPr>
          <w:rFonts w:hint="default" w:ascii="Times New Roman" w:hAnsi="Times New Roman" w:eastAsia="仿宋_GB2312" w:cs="Times New Roman"/>
          <w:sz w:val="32"/>
          <w:szCs w:val="32"/>
        </w:rPr>
        <w:t>行政单位医疗</w:t>
      </w:r>
      <w:r>
        <w:rPr>
          <w:rFonts w:hint="eastAsia" w:eastAsia="仿宋_GB2312" w:cs="Times New Roman"/>
          <w:sz w:val="32"/>
          <w:szCs w:val="32"/>
          <w:lang w:eastAsia="zh-CN"/>
        </w:rPr>
        <w:t>基数上调。</w:t>
      </w:r>
    </w:p>
    <w:p w14:paraId="0C34BC7D">
      <w:pPr>
        <w:pStyle w:val="10"/>
        <w:pageBreakBefore w:val="0"/>
        <w:tabs>
          <w:tab w:val="left" w:pos="3288"/>
          <w:tab w:val="left" w:pos="5641"/>
          <w:tab w:val="left" w:pos="6778"/>
        </w:tabs>
        <w:kinsoku/>
        <w:wordWrap/>
        <w:overflowPunct/>
        <w:topLinePunct w:val="0"/>
        <w:bidi w:val="0"/>
        <w:spacing w:after="0" w:line="600" w:lineRule="exact"/>
        <w:ind w:firstLine="640" w:firstLineChars="200"/>
        <w:rPr>
          <w:rFonts w:hint="default" w:eastAsia="仿宋_GB2312" w:cs="Times New Roman"/>
          <w:sz w:val="32"/>
          <w:szCs w:val="32"/>
          <w:lang w:eastAsia="zh-CN"/>
        </w:rPr>
      </w:pPr>
      <w:r>
        <w:rPr>
          <w:rFonts w:hint="default" w:ascii="Times New Roman" w:hAnsi="Times New Roman" w:eastAsia="仿宋_GB2312" w:cs="Times New Roman"/>
          <w:sz w:val="32"/>
          <w:szCs w:val="32"/>
        </w:rPr>
        <w:t>（2） 行政事业单位医疗（款）公务员医疗补助（项）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年初预算</w:t>
      </w:r>
      <w:r>
        <w:rPr>
          <w:rFonts w:hint="eastAsia" w:eastAsia="仿宋_GB2312" w:cs="Times New Roman"/>
          <w:sz w:val="32"/>
          <w:szCs w:val="32"/>
          <w:u w:val="single"/>
          <w:lang w:val="en-US" w:eastAsia="zh-CN"/>
        </w:rPr>
        <w:t>4.85</w:t>
      </w:r>
      <w:r>
        <w:rPr>
          <w:rFonts w:hint="default" w:ascii="Times New Roman" w:hAnsi="Times New Roman" w:eastAsia="仿宋_GB2312" w:cs="Times New Roman"/>
          <w:sz w:val="32"/>
          <w:szCs w:val="32"/>
        </w:rPr>
        <w:t xml:space="preserve">万元，比上年预算数增加 </w:t>
      </w:r>
      <w:r>
        <w:rPr>
          <w:rFonts w:hint="eastAsia" w:eastAsia="仿宋_GB2312" w:cs="Times New Roman"/>
          <w:sz w:val="32"/>
          <w:szCs w:val="32"/>
          <w:u w:val="single"/>
          <w:lang w:val="en-US" w:eastAsia="zh-CN"/>
        </w:rPr>
        <w:t>0.09</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1.89</w:t>
      </w:r>
      <w:r>
        <w:rPr>
          <w:rFonts w:hint="default" w:ascii="Times New Roman" w:hAnsi="Times New Roman" w:eastAsia="仿宋_GB2312" w:cs="Times New Roman"/>
          <w:sz w:val="32"/>
          <w:szCs w:val="32"/>
        </w:rPr>
        <w:t>%，变动原因：</w:t>
      </w:r>
      <w:r>
        <w:rPr>
          <w:rFonts w:hint="eastAsia" w:eastAsia="仿宋_GB2312" w:cs="Times New Roman"/>
          <w:sz w:val="32"/>
          <w:szCs w:val="32"/>
          <w:lang w:eastAsia="zh-CN"/>
        </w:rPr>
        <w:t>民警工资上涨，</w:t>
      </w:r>
      <w:r>
        <w:rPr>
          <w:rFonts w:hint="default" w:ascii="Times New Roman" w:hAnsi="Times New Roman" w:eastAsia="仿宋_GB2312" w:cs="Times New Roman"/>
          <w:sz w:val="32"/>
          <w:szCs w:val="32"/>
        </w:rPr>
        <w:t>公务员医疗补助</w:t>
      </w:r>
      <w:r>
        <w:rPr>
          <w:rFonts w:hint="eastAsia" w:eastAsia="仿宋_GB2312" w:cs="Times New Roman"/>
          <w:sz w:val="32"/>
          <w:szCs w:val="32"/>
          <w:lang w:eastAsia="zh-CN"/>
        </w:rPr>
        <w:t>基数上调。</w:t>
      </w:r>
    </w:p>
    <w:p w14:paraId="0D7B3747">
      <w:pPr>
        <w:pageBreakBefore w:val="0"/>
        <w:kinsoku/>
        <w:wordWrap/>
        <w:overflowPunct/>
        <w:topLinePunct w:val="0"/>
        <w:bidi w:val="0"/>
        <w:spacing w:line="600" w:lineRule="exact"/>
        <w:ind w:firstLine="640" w:firstLineChars="200"/>
        <w:outlineLvl w:val="0"/>
        <w:rPr>
          <w:rFonts w:hint="default" w:ascii="Times New Roman" w:hAnsi="Times New Roman" w:eastAsia="仿宋_GB2312" w:cs="Times New Roman"/>
          <w:sz w:val="32"/>
          <w:szCs w:val="32"/>
        </w:rPr>
      </w:pPr>
      <w:r>
        <w:rPr>
          <w:rFonts w:hint="eastAsia" w:eastAsia="仿宋_GB2312" w:cs="Times New Roman"/>
          <w:sz w:val="32"/>
          <w:szCs w:val="32"/>
          <w:lang w:eastAsia="zh-CN"/>
        </w:rPr>
        <w:t>（五）</w:t>
      </w:r>
      <w:r>
        <w:rPr>
          <w:rFonts w:hint="default" w:ascii="Times New Roman" w:hAnsi="Times New Roman" w:eastAsia="仿宋_GB2312" w:cs="Times New Roman"/>
          <w:sz w:val="32"/>
          <w:szCs w:val="32"/>
        </w:rPr>
        <w:t>住房保障支出类</w:t>
      </w:r>
    </w:p>
    <w:p w14:paraId="2F3578AD">
      <w:pPr>
        <w:pageBreakBefore w:val="0"/>
        <w:kinsoku/>
        <w:wordWrap/>
        <w:overflowPunct/>
        <w:topLinePunct w:val="0"/>
        <w:bidi w:val="0"/>
        <w:spacing w:line="600" w:lineRule="exact"/>
        <w:ind w:firstLine="640" w:firstLineChars="200"/>
        <w:outlineLvl w:val="0"/>
        <w:rPr>
          <w:rFonts w:hint="eastAsia" w:eastAsia="仿宋_GB2312" w:cs="Times New Roman"/>
          <w:sz w:val="32"/>
          <w:szCs w:val="32"/>
          <w:lang w:eastAsia="zh-CN"/>
        </w:rPr>
      </w:pPr>
      <w:r>
        <w:rPr>
          <w:rFonts w:hint="default" w:ascii="Times New Roman" w:hAnsi="Times New Roman" w:eastAsia="仿宋_GB2312" w:cs="Times New Roman"/>
          <w:sz w:val="32"/>
          <w:szCs w:val="32"/>
        </w:rPr>
        <w:t>（1） 住房改革支出（款）住房公积金（项）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年初预算</w:t>
      </w:r>
      <w:r>
        <w:rPr>
          <w:rFonts w:hint="eastAsia" w:eastAsia="仿宋_GB2312" w:cs="Times New Roman"/>
          <w:sz w:val="32"/>
          <w:szCs w:val="32"/>
          <w:u w:val="single"/>
          <w:lang w:val="en-US" w:eastAsia="zh-CN"/>
        </w:rPr>
        <w:t>94.99</w:t>
      </w:r>
      <w:r>
        <w:rPr>
          <w:rFonts w:hint="default" w:ascii="Times New Roman" w:hAnsi="Times New Roman" w:eastAsia="仿宋_GB2312" w:cs="Times New Roman"/>
          <w:sz w:val="32"/>
          <w:szCs w:val="32"/>
        </w:rPr>
        <w:t xml:space="preserve"> 万元，比上年预算数</w:t>
      </w:r>
      <w:r>
        <w:rPr>
          <w:rFonts w:hint="eastAsia" w:eastAsia="仿宋_GB2312" w:cs="Times New Roman"/>
          <w:sz w:val="32"/>
          <w:szCs w:val="32"/>
          <w:lang w:eastAsia="zh-CN"/>
        </w:rPr>
        <w:t>增加</w:t>
      </w:r>
      <w:r>
        <w:rPr>
          <w:rFonts w:hint="default" w:ascii="Times New Roman" w:hAnsi="Times New Roman" w:eastAsia="仿宋_GB2312" w:cs="Times New Roman"/>
          <w:sz w:val="32"/>
          <w:szCs w:val="32"/>
        </w:rPr>
        <w:t xml:space="preserve"> </w:t>
      </w:r>
      <w:r>
        <w:rPr>
          <w:rFonts w:hint="eastAsia" w:eastAsia="仿宋_GB2312" w:cs="Times New Roman"/>
          <w:sz w:val="32"/>
          <w:szCs w:val="32"/>
          <w:u w:val="single"/>
          <w:lang w:val="en-US" w:eastAsia="zh-CN"/>
        </w:rPr>
        <w:t>19.9</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增长</w:t>
      </w:r>
      <w:r>
        <w:rPr>
          <w:rFonts w:hint="eastAsia" w:eastAsia="仿宋_GB2312" w:cs="Times New Roman"/>
          <w:sz w:val="32"/>
          <w:szCs w:val="32"/>
          <w:u w:val="single"/>
          <w:lang w:val="en-US" w:eastAsia="zh-CN"/>
        </w:rPr>
        <w:t>26.5</w:t>
      </w:r>
      <w:r>
        <w:rPr>
          <w:rFonts w:hint="default" w:ascii="Times New Roman" w:hAnsi="Times New Roman" w:eastAsia="仿宋_GB2312" w:cs="Times New Roman"/>
          <w:sz w:val="32"/>
          <w:szCs w:val="32"/>
        </w:rPr>
        <w:t>%，变动原因是</w:t>
      </w:r>
      <w:r>
        <w:rPr>
          <w:rFonts w:hint="eastAsia" w:eastAsia="仿宋_GB2312" w:cs="Times New Roman"/>
          <w:sz w:val="32"/>
          <w:szCs w:val="32"/>
          <w:lang w:eastAsia="zh-CN"/>
        </w:rPr>
        <w:t>民警工资上涨，</w:t>
      </w:r>
      <w:r>
        <w:rPr>
          <w:rFonts w:hint="default" w:ascii="Times New Roman" w:hAnsi="Times New Roman" w:eastAsia="仿宋_GB2312" w:cs="Times New Roman"/>
          <w:sz w:val="32"/>
          <w:szCs w:val="32"/>
        </w:rPr>
        <w:t>住房公积金</w:t>
      </w:r>
      <w:r>
        <w:rPr>
          <w:rFonts w:hint="eastAsia" w:eastAsia="仿宋_GB2312" w:cs="Times New Roman"/>
          <w:sz w:val="32"/>
          <w:szCs w:val="32"/>
          <w:lang w:eastAsia="zh-CN"/>
        </w:rPr>
        <w:t>基数上调。</w:t>
      </w:r>
    </w:p>
    <w:p w14:paraId="511D75A2">
      <w:pPr>
        <w:pageBreakBefore w:val="0"/>
        <w:kinsoku/>
        <w:wordWrap/>
        <w:overflowPunct/>
        <w:topLinePunct w:val="0"/>
        <w:bidi w:val="0"/>
        <w:spacing w:line="600" w:lineRule="exact"/>
        <w:ind w:firstLine="640" w:firstLineChars="200"/>
        <w:outlineLvl w:val="0"/>
        <w:rPr>
          <w:rFonts w:hint="eastAsia" w:ascii="仿宋" w:hAnsi="仿宋" w:eastAsia="仿宋" w:cs="仿宋"/>
          <w:sz w:val="32"/>
          <w:szCs w:val="32"/>
          <w:highlight w:val="yellow"/>
        </w:rPr>
      </w:pPr>
      <w:r>
        <w:rPr>
          <w:rFonts w:hint="default" w:ascii="Times New Roman" w:hAnsi="Times New Roman" w:eastAsia="仿宋_GB2312" w:cs="Times New Roman"/>
          <w:sz w:val="32"/>
          <w:szCs w:val="32"/>
        </w:rPr>
        <w:t>（2） 住房改革支出（款）购房补贴（项）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 xml:space="preserve">年初预算 </w:t>
      </w:r>
      <w:r>
        <w:rPr>
          <w:rFonts w:hint="eastAsia" w:eastAsia="仿宋_GB2312" w:cs="Times New Roman"/>
          <w:sz w:val="32"/>
          <w:szCs w:val="32"/>
          <w:u w:val="single"/>
          <w:lang w:val="en-US" w:eastAsia="zh-CN"/>
        </w:rPr>
        <w:t>21.5</w:t>
      </w:r>
      <w:r>
        <w:rPr>
          <w:rFonts w:hint="default" w:ascii="Times New Roman" w:hAnsi="Times New Roman" w:eastAsia="仿宋_GB2312" w:cs="Times New Roman"/>
          <w:sz w:val="32"/>
          <w:szCs w:val="32"/>
        </w:rPr>
        <w:t>万元，比上年预算数</w:t>
      </w:r>
      <w:r>
        <w:rPr>
          <w:rFonts w:hint="eastAsia" w:eastAsia="仿宋_GB2312" w:cs="Times New Roman"/>
          <w:sz w:val="32"/>
          <w:szCs w:val="32"/>
          <w:lang w:eastAsia="zh-CN"/>
        </w:rPr>
        <w:t>减少</w:t>
      </w:r>
      <w:r>
        <w:rPr>
          <w:rFonts w:hint="eastAsia" w:eastAsia="仿宋_GB2312" w:cs="Times New Roman"/>
          <w:i w:val="0"/>
          <w:iCs w:val="0"/>
          <w:sz w:val="32"/>
          <w:szCs w:val="32"/>
          <w:u w:val="single"/>
          <w:lang w:val="en-US" w:eastAsia="zh-CN"/>
        </w:rPr>
        <w:t>19.16</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下降</w:t>
      </w:r>
      <w:r>
        <w:rPr>
          <w:rFonts w:hint="eastAsia" w:eastAsia="仿宋_GB2312" w:cs="Times New Roman"/>
          <w:sz w:val="32"/>
          <w:szCs w:val="32"/>
          <w:u w:val="single"/>
          <w:lang w:val="en-US" w:eastAsia="zh-CN"/>
        </w:rPr>
        <w:t>47.12</w:t>
      </w:r>
      <w:r>
        <w:rPr>
          <w:rFonts w:hint="default" w:ascii="Times New Roman" w:hAnsi="Times New Roman" w:eastAsia="仿宋_GB2312" w:cs="Times New Roman"/>
          <w:sz w:val="32"/>
          <w:szCs w:val="32"/>
        </w:rPr>
        <w:t>%，变动原因</w:t>
      </w:r>
      <w:r>
        <w:rPr>
          <w:rFonts w:hint="eastAsia" w:eastAsia="仿宋_GB2312" w:cs="Times New Roman"/>
          <w:sz w:val="32"/>
          <w:szCs w:val="32"/>
          <w:lang w:eastAsia="zh-CN"/>
        </w:rPr>
        <w:t>：住房补贴较之前减少</w:t>
      </w:r>
      <w:r>
        <w:rPr>
          <w:rFonts w:hint="default" w:ascii="Times New Roman" w:hAnsi="Times New Roman" w:eastAsia="仿宋_GB2312" w:cs="Times New Roman"/>
          <w:sz w:val="32"/>
          <w:szCs w:val="32"/>
        </w:rPr>
        <w:t>。</w:t>
      </w:r>
    </w:p>
    <w:p w14:paraId="14CFA0DE">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六、一般公共预算基本支出预算情况说明</w:t>
      </w:r>
    </w:p>
    <w:p w14:paraId="624C117A">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 w:hAnsi="仿宋" w:eastAsia="仿宋" w:cs="仿宋"/>
          <w:sz w:val="32"/>
          <w:szCs w:val="32"/>
          <w:u w:val="single"/>
          <w:lang w:eastAsia="zh-CN"/>
        </w:rPr>
        <w:t>锡林郭勒盟公安局留置看护监管中心</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年度一般公共预算财政拨款基本支出预算</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1493.84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w:t>
      </w:r>
    </w:p>
    <w:p w14:paraId="27E83574">
      <w:pPr>
        <w:pStyle w:val="10"/>
        <w:pageBreakBefore w:val="0"/>
        <w:tabs>
          <w:tab w:val="left" w:pos="2671"/>
          <w:tab w:val="left" w:pos="5000"/>
          <w:tab w:val="left" w:pos="6190"/>
        </w:tabs>
        <w:kinsoku/>
        <w:wordWrap/>
        <w:overflowPunct/>
        <w:topLinePunct w:val="0"/>
        <w:bidi w:val="0"/>
        <w:spacing w:after="0" w:line="600" w:lineRule="exact"/>
        <w:ind w:firstLine="643" w:firstLineChars="200"/>
        <w:rPr>
          <w:rFonts w:ascii="仿宋" w:hAnsi="仿宋" w:eastAsia="仿宋" w:cs="仿宋"/>
          <w:sz w:val="32"/>
          <w:szCs w:val="32"/>
          <w:highlight w:val="yellow"/>
        </w:rPr>
      </w:pPr>
      <w:r>
        <w:rPr>
          <w:rFonts w:hint="default" w:ascii="Times New Roman" w:hAnsi="Times New Roman" w:eastAsia="仿宋_GB2312" w:cs="Times New Roman"/>
          <w:b/>
          <w:bCs/>
          <w:sz w:val="32"/>
          <w:szCs w:val="32"/>
        </w:rPr>
        <w:t>（一）人员经费</w:t>
      </w:r>
      <w:r>
        <w:rPr>
          <w:rFonts w:hint="default" w:ascii="Times New Roman" w:hAnsi="Times New Roman" w:eastAsia="仿宋_GB2312" w:cs="Times New Roman"/>
          <w:b/>
          <w:bCs/>
          <w:sz w:val="32"/>
          <w:szCs w:val="32"/>
          <w:u w:val="single"/>
        </w:rPr>
        <w:t xml:space="preserve">   </w:t>
      </w:r>
      <w:r>
        <w:rPr>
          <w:rFonts w:hint="eastAsia" w:eastAsia="仿宋_GB2312" w:cs="Times New Roman"/>
          <w:b/>
          <w:bCs/>
          <w:sz w:val="32"/>
          <w:szCs w:val="32"/>
          <w:u w:val="single"/>
          <w:lang w:val="en-US" w:eastAsia="zh-CN"/>
        </w:rPr>
        <w:t>1341.16</w:t>
      </w:r>
      <w:r>
        <w:rPr>
          <w:rFonts w:hint="default" w:ascii="Times New Roman" w:hAnsi="Times New Roman" w:eastAsia="仿宋_GB2312" w:cs="Times New Roman"/>
          <w:b/>
          <w:bCs/>
          <w:sz w:val="32"/>
          <w:szCs w:val="32"/>
          <w:u w:val="single"/>
        </w:rPr>
        <w:t xml:space="preserve"> </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。主要包括：基本工资、津贴补贴、奖金</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机关事业单位基本养老保险缴费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职工基本医疗保险缴费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公务员医疗补助缴费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其他社会保障缴费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住房公积金</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其他工资福利支出等。</w:t>
      </w:r>
    </w:p>
    <w:p w14:paraId="7BE44B71">
      <w:pPr>
        <w:pStyle w:val="10"/>
        <w:pageBreakBefore w:val="0"/>
        <w:tabs>
          <w:tab w:val="left" w:pos="2671"/>
          <w:tab w:val="left" w:pos="5000"/>
          <w:tab w:val="left" w:pos="6190"/>
        </w:tabs>
        <w:kinsoku/>
        <w:wordWrap/>
        <w:overflowPunct/>
        <w:topLinePunct w:val="0"/>
        <w:bidi w:val="0"/>
        <w:spacing w:after="0"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（二）公用经费</w:t>
      </w:r>
      <w:r>
        <w:rPr>
          <w:rFonts w:hint="default" w:ascii="Times New Roman" w:hAnsi="Times New Roman" w:eastAsia="仿宋_GB2312" w:cs="Times New Roman"/>
          <w:b/>
          <w:bCs/>
          <w:sz w:val="32"/>
          <w:szCs w:val="32"/>
          <w:u w:val="single"/>
        </w:rPr>
        <w:t xml:space="preserve"> </w:t>
      </w:r>
      <w:r>
        <w:rPr>
          <w:rFonts w:hint="eastAsia" w:eastAsia="仿宋_GB2312" w:cs="Times New Roman"/>
          <w:b/>
          <w:bCs/>
          <w:sz w:val="32"/>
          <w:szCs w:val="32"/>
          <w:u w:val="single"/>
          <w:lang w:val="en-US" w:eastAsia="zh-CN"/>
        </w:rPr>
        <w:t>152.67</w:t>
      </w:r>
      <w:r>
        <w:rPr>
          <w:rFonts w:hint="default" w:ascii="Times New Roman" w:hAnsi="Times New Roman" w:eastAsia="仿宋_GB2312" w:cs="Times New Roman"/>
          <w:b/>
          <w:bCs/>
          <w:sz w:val="32"/>
          <w:szCs w:val="32"/>
          <w:u w:val="single"/>
        </w:rPr>
        <w:t xml:space="preserve">   </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。主要包括：办公费、手续费、</w:t>
      </w:r>
      <w:r>
        <w:rPr>
          <w:rFonts w:hint="eastAsia" w:eastAsia="仿宋_GB2312" w:cs="Times New Roman"/>
          <w:sz w:val="32"/>
          <w:szCs w:val="32"/>
          <w:lang w:eastAsia="zh-CN"/>
        </w:rPr>
        <w:t>水费、电费、取暖费、物业管理费、劳务费、</w:t>
      </w:r>
      <w:r>
        <w:rPr>
          <w:rFonts w:hint="default" w:ascii="Times New Roman" w:hAnsi="Times New Roman" w:eastAsia="仿宋_GB2312" w:cs="Times New Roman"/>
          <w:sz w:val="32"/>
          <w:szCs w:val="32"/>
        </w:rPr>
        <w:t>培训费、委托业务费、工会经费、福利费、公务用车运行维护费、其他交通费用、其他商品和服务支出</w:t>
      </w:r>
      <w:r>
        <w:rPr>
          <w:rFonts w:hint="eastAsia" w:eastAsia="仿宋_GB2312" w:cs="Times New Roman"/>
          <w:sz w:val="32"/>
          <w:szCs w:val="32"/>
          <w:lang w:eastAsia="zh-CN"/>
        </w:rPr>
        <w:t>、办公设备购置</w:t>
      </w:r>
      <w:r>
        <w:rPr>
          <w:rFonts w:hint="default" w:ascii="Times New Roman" w:hAnsi="Times New Roman" w:eastAsia="仿宋_GB2312" w:cs="Times New Roman"/>
          <w:sz w:val="32"/>
          <w:szCs w:val="32"/>
        </w:rPr>
        <w:t>等。</w:t>
      </w:r>
    </w:p>
    <w:p w14:paraId="572DBB98">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七、一般公共预算“三公”经费支出预算情况说明</w:t>
      </w:r>
    </w:p>
    <w:p w14:paraId="015A467D">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 w:hAnsi="仿宋" w:eastAsia="仿宋" w:cs="仿宋"/>
          <w:sz w:val="32"/>
          <w:szCs w:val="32"/>
          <w:u w:val="single"/>
          <w:lang w:eastAsia="zh-CN"/>
        </w:rPr>
        <w:t>锡林郭勒盟公安局留置看护监管中心</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年度一般公共预算拨款安排的“三公”经费预算支出</w:t>
      </w:r>
      <w:r>
        <w:rPr>
          <w:rFonts w:hint="eastAsia" w:eastAsia="仿宋_GB2312" w:cs="Times New Roman"/>
          <w:sz w:val="32"/>
          <w:szCs w:val="32"/>
          <w:u w:val="single"/>
          <w:lang w:val="en-US" w:eastAsia="zh-CN"/>
        </w:rPr>
        <w:t>13</w:t>
      </w:r>
      <w:r>
        <w:rPr>
          <w:rFonts w:hint="default" w:ascii="Times New Roman" w:hAnsi="Times New Roman" w:eastAsia="仿宋_GB2312" w:cs="Times New Roman"/>
          <w:sz w:val="32"/>
          <w:szCs w:val="32"/>
        </w:rPr>
        <w:t>万元，其中因公出国（境）费支出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%；公务用车购置及运行维护费支出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100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%；公务接待费支出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%。具体情况如下：</w:t>
      </w:r>
    </w:p>
    <w:p w14:paraId="08671A2A">
      <w:pPr>
        <w:pageBreakBefore w:val="0"/>
        <w:kinsoku/>
        <w:wordWrap/>
        <w:overflowPunct/>
        <w:topLinePunct w:val="0"/>
        <w:bidi w:val="0"/>
        <w:spacing w:line="600" w:lineRule="exact"/>
        <w:ind w:left="29" w:right="96" w:firstLine="6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一般公共预算拨款安排的“三公”经费预算支出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pacing w:val="-55"/>
          <w:sz w:val="32"/>
          <w:szCs w:val="32"/>
        </w:rPr>
        <w:t xml:space="preserve"> </w:t>
      </w:r>
      <w:r>
        <w:rPr>
          <w:rFonts w:hint="default" w:ascii="Times New Roman" w:hAnsi="Times New Roman" w:eastAsia="仿宋_GB2312" w:cs="Times New Roman"/>
          <w:spacing w:val="-4"/>
          <w:sz w:val="32"/>
          <w:szCs w:val="32"/>
        </w:rPr>
        <w:t>万元，比上年预</w:t>
      </w:r>
      <w:r>
        <w:rPr>
          <w:rFonts w:hint="default" w:ascii="Times New Roman" w:hAnsi="Times New Roman" w:eastAsia="仿宋_GB2312" w:cs="Times New Roman"/>
          <w:spacing w:val="-6"/>
          <w:sz w:val="32"/>
          <w:szCs w:val="32"/>
        </w:rPr>
        <w:t>算增加（减少）</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pacing w:val="-6"/>
          <w:sz w:val="32"/>
          <w:szCs w:val="32"/>
        </w:rPr>
        <w:t>万元，</w:t>
      </w:r>
      <w:r>
        <w:rPr>
          <w:rFonts w:hint="default" w:ascii="Times New Roman" w:hAnsi="Times New Roman" w:eastAsia="仿宋_GB2312" w:cs="Times New Roman"/>
          <w:sz w:val="32"/>
          <w:szCs w:val="32"/>
        </w:rPr>
        <w:t>增长（减少）</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70"/>
          <w:sz w:val="32"/>
          <w:szCs w:val="32"/>
        </w:rPr>
        <w:t xml:space="preserve"> </w:t>
      </w:r>
      <w:r>
        <w:rPr>
          <w:rFonts w:hint="default" w:ascii="Times New Roman" w:hAnsi="Times New Roman" w:eastAsia="仿宋_GB2312" w:cs="Times New Roman"/>
          <w:spacing w:val="-4"/>
          <w:sz w:val="32"/>
          <w:szCs w:val="32"/>
        </w:rPr>
        <w:t>其中：</w:t>
      </w:r>
    </w:p>
    <w:p w14:paraId="3D94DF84">
      <w:pPr>
        <w:pStyle w:val="10"/>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1．因公出国（境）费预算支出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万元，比上年预算增加（减少）</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w:t>
      </w:r>
      <w:r>
        <w:rPr>
          <w:rFonts w:hint="eastAsia" w:eastAsia="仿宋_GB2312" w:cs="Times New Roman"/>
          <w:sz w:val="32"/>
          <w:szCs w:val="32"/>
          <w:lang w:eastAsia="zh-CN"/>
        </w:rPr>
        <w:t>本单位无</w:t>
      </w:r>
      <w:r>
        <w:rPr>
          <w:rFonts w:hint="default" w:ascii="Times New Roman" w:hAnsi="Times New Roman" w:eastAsia="仿宋_GB2312" w:cs="Times New Roman"/>
          <w:sz w:val="32"/>
          <w:szCs w:val="32"/>
        </w:rPr>
        <w:t>因公出国（境）费预算。</w:t>
      </w:r>
    </w:p>
    <w:p w14:paraId="3517A776">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2．公务用车购置及运行维护费预算支出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万元。其中</w:t>
      </w:r>
      <w:r>
        <w:rPr>
          <w:rFonts w:hint="default" w:ascii="Times New Roman" w:hAnsi="Times New Roman" w:eastAsia="仿宋_GB2312" w:cs="Times New Roman"/>
          <w:sz w:val="32"/>
          <w:szCs w:val="32"/>
        </w:rPr>
        <w:tab/>
      </w:r>
    </w:p>
    <w:p w14:paraId="23480DC3">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（1）公务用车购置预算支出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万元，比上年预算减少</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w:t>
      </w:r>
      <w:r>
        <w:rPr>
          <w:rFonts w:hint="eastAsia" w:eastAsia="仿宋_GB2312" w:cs="Times New Roman"/>
          <w:sz w:val="32"/>
          <w:szCs w:val="32"/>
          <w:lang w:eastAsia="zh-CN"/>
        </w:rPr>
        <w:t>本单位无</w:t>
      </w:r>
      <w:r>
        <w:rPr>
          <w:rFonts w:hint="default" w:ascii="Times New Roman" w:hAnsi="Times New Roman" w:eastAsia="仿宋_GB2312" w:cs="Times New Roman"/>
          <w:sz w:val="32"/>
          <w:szCs w:val="32"/>
        </w:rPr>
        <w:t>公务用车购置预算。</w:t>
      </w:r>
    </w:p>
    <w:p w14:paraId="66BF7D53">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（2）公务用车运行维护费预算支出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13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 xml:space="preserve"> 万元，主要原因公务用车运行维护费预算支出</w:t>
      </w:r>
      <w:r>
        <w:rPr>
          <w:rFonts w:hint="eastAsia" w:eastAsia="仿宋_GB2312" w:cs="Times New Roman"/>
          <w:sz w:val="32"/>
          <w:szCs w:val="32"/>
          <w:lang w:eastAsia="zh-CN"/>
        </w:rPr>
        <w:t>与上年持平</w:t>
      </w:r>
      <w:r>
        <w:rPr>
          <w:rFonts w:hint="default" w:ascii="Times New Roman" w:hAnsi="Times New Roman" w:eastAsia="仿宋_GB2312" w:cs="Times New Roman"/>
          <w:sz w:val="32"/>
          <w:szCs w:val="32"/>
        </w:rPr>
        <w:t>。</w:t>
      </w:r>
    </w:p>
    <w:p w14:paraId="18774160">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3．公务接待费预算支出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万元，比上年预算增加（减少）</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w:t>
      </w:r>
      <w:r>
        <w:rPr>
          <w:rFonts w:hint="eastAsia" w:eastAsia="仿宋_GB2312" w:cs="Times New Roman"/>
          <w:sz w:val="32"/>
          <w:szCs w:val="32"/>
          <w:lang w:eastAsia="zh-CN"/>
        </w:rPr>
        <w:t>本单位无</w:t>
      </w:r>
      <w:r>
        <w:rPr>
          <w:rFonts w:hint="default" w:ascii="Times New Roman" w:hAnsi="Times New Roman" w:eastAsia="仿宋_GB2312" w:cs="Times New Roman"/>
          <w:sz w:val="32"/>
          <w:szCs w:val="32"/>
        </w:rPr>
        <w:t>公务接待费预算。</w:t>
      </w:r>
    </w:p>
    <w:p w14:paraId="065D7AB1">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八、政府性基金预算支出预算情况说明</w:t>
      </w:r>
    </w:p>
    <w:p w14:paraId="3BBD3312">
      <w:pPr>
        <w:pStyle w:val="10"/>
        <w:pageBreakBefore w:val="0"/>
        <w:kinsoku/>
        <w:wordWrap/>
        <w:overflowPunct/>
        <w:topLinePunct w:val="0"/>
        <w:bidi w:val="0"/>
        <w:spacing w:after="0" w:line="600" w:lineRule="exact"/>
        <w:ind w:left="17" w:leftChars="8" w:firstLine="640" w:firstLineChars="200"/>
        <w:rPr>
          <w:rFonts w:ascii="仿宋" w:hAnsi="仿宋" w:eastAsia="仿宋" w:cs="仿宋"/>
          <w:i w:val="0"/>
          <w:iCs w:val="0"/>
          <w:sz w:val="32"/>
          <w:szCs w:val="32"/>
          <w:highlight w:val="none"/>
        </w:rPr>
      </w:pPr>
      <w:r>
        <w:rPr>
          <w:rFonts w:hint="eastAsia" w:ascii="仿宋" w:hAnsi="仿宋" w:eastAsia="仿宋" w:cs="仿宋"/>
          <w:i w:val="0"/>
          <w:iCs w:val="0"/>
          <w:sz w:val="32"/>
          <w:szCs w:val="32"/>
          <w:highlight w:val="none"/>
        </w:rPr>
        <w:t>本年无政府性基金预算拨款支出。</w:t>
      </w:r>
    </w:p>
    <w:p w14:paraId="5B69C2FD">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九、国有资本经营预算支出预算情况说明</w:t>
      </w:r>
    </w:p>
    <w:p w14:paraId="40B62A61">
      <w:pPr>
        <w:pageBreakBefore w:val="0"/>
        <w:kinsoku/>
        <w:wordWrap/>
        <w:overflowPunct/>
        <w:topLinePunct w:val="0"/>
        <w:bidi w:val="0"/>
        <w:spacing w:line="600" w:lineRule="exact"/>
        <w:ind w:firstLine="640" w:firstLineChars="200"/>
        <w:rPr>
          <w:rFonts w:eastAsia="仿宋_GB2312" w:cstheme="minorBidi"/>
          <w:i w:val="0"/>
          <w:iCs w:val="0"/>
          <w:color w:val="auto"/>
          <w:sz w:val="32"/>
          <w:szCs w:val="32"/>
          <w:highlight w:val="none"/>
        </w:rPr>
      </w:pPr>
      <w:r>
        <w:rPr>
          <w:rFonts w:hint="eastAsia" w:eastAsia="仿宋_GB2312" w:cstheme="minorBidi"/>
          <w:i w:val="0"/>
          <w:iCs w:val="0"/>
          <w:color w:val="auto"/>
          <w:sz w:val="32"/>
          <w:szCs w:val="32"/>
          <w:highlight w:val="none"/>
        </w:rPr>
        <w:t>本年无国有资本经营预算拨款支出。</w:t>
      </w:r>
    </w:p>
    <w:p w14:paraId="5D40145B">
      <w:pPr>
        <w:pageBreakBefore w:val="0"/>
        <w:kinsoku/>
        <w:wordWrap/>
        <w:overflowPunct/>
        <w:topLinePunct w:val="0"/>
        <w:bidi w:val="0"/>
        <w:spacing w:line="600" w:lineRule="exact"/>
        <w:ind w:firstLine="640" w:firstLineChars="200"/>
        <w:rPr>
          <w:b w:val="0"/>
          <w:bCs w:val="0"/>
          <w:i/>
          <w:iCs/>
          <w:highlight w:val="yellow"/>
        </w:rPr>
      </w:pPr>
      <w:r>
        <w:rPr>
          <w:rFonts w:hint="eastAsia" w:eastAsia="黑体" w:cs="黑体"/>
          <w:b w:val="0"/>
          <w:bCs w:val="0"/>
          <w:sz w:val="32"/>
          <w:szCs w:val="36"/>
        </w:rPr>
        <w:t>十、项目支出预算情况说明</w:t>
      </w:r>
    </w:p>
    <w:p w14:paraId="6E4DBA19">
      <w:pPr>
        <w:pageBreakBefore w:val="0"/>
        <w:kinsoku/>
        <w:wordWrap/>
        <w:overflowPunct/>
        <w:topLinePunct w:val="0"/>
        <w:bidi w:val="0"/>
        <w:spacing w:line="600" w:lineRule="exact"/>
        <w:ind w:firstLine="640" w:firstLineChars="200"/>
        <w:rPr>
          <w:rFonts w:hint="default" w:ascii="Times New Roman" w:hAnsi="Times New Roman" w:eastAsia="仿宋_GB2312" w:cs="Times New Roman"/>
          <w:sz w:val="32"/>
          <w:szCs w:val="32"/>
        </w:rPr>
      </w:pPr>
      <w:r>
        <w:rPr>
          <w:rFonts w:hint="eastAsia" w:ascii="仿宋" w:hAnsi="仿宋" w:eastAsia="仿宋" w:cs="仿宋"/>
          <w:sz w:val="32"/>
          <w:szCs w:val="32"/>
          <w:u w:val="single"/>
          <w:lang w:eastAsia="zh-CN"/>
        </w:rPr>
        <w:t>锡林郭勒盟公安局留置看护监管中心</w:t>
      </w:r>
      <w:r>
        <w:rPr>
          <w:rFonts w:hint="default" w:ascii="Times New Roman" w:hAnsi="Times New Roman" w:eastAsia="仿宋_GB2312" w:cs="Times New Roman"/>
          <w:sz w:val="32"/>
          <w:szCs w:val="32"/>
        </w:rPr>
        <w:t>预算安排项目</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个，项目预算总金额</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317.61</w:t>
      </w:r>
      <w:r>
        <w:rPr>
          <w:rFonts w:hint="default" w:ascii="Times New Roman" w:hAnsi="Times New Roman" w:eastAsia="仿宋_GB2312" w:cs="Times New Roman"/>
          <w:sz w:val="32"/>
          <w:szCs w:val="32"/>
        </w:rPr>
        <w:t>万元。其中，财政本年拨款金额</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130.5</w:t>
      </w:r>
      <w:r>
        <w:rPr>
          <w:rFonts w:hint="default" w:ascii="Times New Roman" w:hAnsi="Times New Roman" w:eastAsia="仿宋_GB2312" w:cs="Times New Roman"/>
          <w:sz w:val="32"/>
          <w:szCs w:val="32"/>
        </w:rPr>
        <w:t>万元，财政拨款结转结余</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187.11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万元，财政专户管理资金</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万元，单位资金</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14:paraId="08CF22D6">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（一）</w:t>
      </w:r>
      <w:r>
        <w:rPr>
          <w:rFonts w:hint="eastAsia" w:eastAsia="仿宋_GB2312" w:cs="Times New Roman"/>
          <w:bCs/>
          <w:color w:val="auto"/>
          <w:sz w:val="32"/>
          <w:szCs w:val="32"/>
          <w:lang w:eastAsia="zh-CN"/>
        </w:rPr>
        <w:t xml:space="preserve"> 2025年留置看护监管中心民辅警被装费用</w:t>
      </w:r>
    </w:p>
    <w:p w14:paraId="13A41B6B">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14:paraId="4E82326F">
      <w:pPr>
        <w:pageBreakBefore w:val="0"/>
        <w:pBdr>
          <w:bottom w:val="single" w:color="FFFFFF" w:sz="4" w:space="30"/>
        </w:pBdr>
        <w:kinsoku/>
        <w:wordWrap/>
        <w:overflowPunct/>
        <w:topLinePunct w:val="0"/>
        <w:bidi w:val="0"/>
        <w:snapToGrid w:val="0"/>
        <w:spacing w:line="600" w:lineRule="exact"/>
        <w:ind w:firstLine="640" w:firstLineChars="200"/>
        <w:rPr>
          <w:rFonts w:hint="default" w:eastAsia="仿宋_GB2312" w:cs="Times New Roman"/>
          <w:bCs/>
          <w:color w:val="auto"/>
          <w:sz w:val="32"/>
          <w:szCs w:val="32"/>
          <w:lang w:val="en-US" w:eastAsia="zh-CN"/>
        </w:rPr>
      </w:pPr>
      <w:r>
        <w:rPr>
          <w:rFonts w:hint="eastAsia" w:eastAsia="仿宋_GB2312" w:cs="Times New Roman"/>
          <w:bCs/>
          <w:color w:val="auto"/>
          <w:sz w:val="32"/>
          <w:szCs w:val="32"/>
          <w:lang w:eastAsia="zh-CN"/>
        </w:rPr>
        <w:t>本中心现有民辅警</w:t>
      </w:r>
      <w:r>
        <w:rPr>
          <w:rFonts w:hint="eastAsia" w:eastAsia="仿宋_GB2312" w:cs="Times New Roman"/>
          <w:bCs/>
          <w:color w:val="auto"/>
          <w:sz w:val="32"/>
          <w:szCs w:val="32"/>
          <w:lang w:val="en-US" w:eastAsia="zh-CN"/>
        </w:rPr>
        <w:t>106人，为形成留置看护队伍统一标识，树立人民警察良好形象，现需申请被装项目资金。</w:t>
      </w:r>
    </w:p>
    <w:p w14:paraId="51AB7EC9">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14:paraId="6734A537">
      <w:pPr>
        <w:pageBreakBefore w:val="0"/>
        <w:pBdr>
          <w:bottom w:val="single" w:color="FFFFFF" w:sz="4" w:space="30"/>
        </w:pBdr>
        <w:kinsoku/>
        <w:wordWrap/>
        <w:overflowPunct/>
        <w:topLinePunct w:val="0"/>
        <w:bidi w:val="0"/>
        <w:snapToGrid w:val="0"/>
        <w:spacing w:line="600" w:lineRule="exact"/>
        <w:ind w:firstLine="640" w:firstLineChars="200"/>
        <w:rPr>
          <w:rFonts w:hint="default" w:eastAsia="仿宋_GB2312" w:cs="Times New Roman"/>
          <w:bCs/>
          <w:color w:val="auto"/>
          <w:sz w:val="32"/>
          <w:szCs w:val="32"/>
          <w:lang w:val="en-US" w:eastAsia="zh-CN"/>
        </w:rPr>
      </w:pPr>
      <w:r>
        <w:rPr>
          <w:rFonts w:hint="eastAsia" w:eastAsia="仿宋_GB2312" w:cs="Times New Roman"/>
          <w:bCs/>
          <w:color w:val="auto"/>
          <w:sz w:val="32"/>
          <w:szCs w:val="32"/>
          <w:lang w:eastAsia="zh-CN"/>
        </w:rPr>
        <w:t>根据《中华人民共和国警察法》、《人民警察制式服装及其标志管理规定》等相关规定，保障留置看护中心队伍着装统一规范，留置看护监管中心中心为盟公安局财务独立的二级单位，民警身份为非政法专项参公编制，被装费用需向当地财政申请</w:t>
      </w:r>
      <w:r>
        <w:rPr>
          <w:rFonts w:hint="default" w:ascii="Times New Roman" w:hAnsi="Times New Roman" w:eastAsia="仿宋_GB2312" w:cs="Times New Roman"/>
          <w:bCs/>
          <w:color w:val="auto"/>
          <w:sz w:val="32"/>
          <w:szCs w:val="32"/>
        </w:rPr>
        <w:t>。</w:t>
      </w:r>
    </w:p>
    <w:p w14:paraId="54CFDC20">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14:paraId="79C0E3E0">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eastAsia" w:eastAsia="仿宋_GB2312" w:cs="Times New Roman"/>
          <w:bCs/>
          <w:color w:val="auto"/>
          <w:sz w:val="32"/>
          <w:szCs w:val="32"/>
          <w:lang w:eastAsia="zh-CN"/>
        </w:rPr>
        <w:t>锡林郭勒盟公安局留置看护监管中心</w:t>
      </w:r>
    </w:p>
    <w:p w14:paraId="169C8C1A">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14:paraId="1ABC2E79">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根据财政批复制定本年业务预算 ，</w:t>
      </w:r>
      <w:r>
        <w:rPr>
          <w:rFonts w:hint="eastAsia" w:eastAsia="仿宋_GB2312" w:cs="Times New Roman"/>
          <w:bCs/>
          <w:color w:val="auto"/>
          <w:sz w:val="32"/>
          <w:szCs w:val="32"/>
          <w:lang w:eastAsia="zh-CN"/>
        </w:rPr>
        <w:t>主要用于购买民辅警被装。</w:t>
      </w:r>
    </w:p>
    <w:p w14:paraId="513E259C">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14:paraId="2C41CF08">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 xml:space="preserve">年12月31日。 </w:t>
      </w:r>
    </w:p>
    <w:p w14:paraId="639C6E57">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14:paraId="70EDA858">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14万</w:t>
      </w:r>
      <w:r>
        <w:rPr>
          <w:rFonts w:hint="default" w:ascii="Times New Roman" w:hAnsi="Times New Roman" w:eastAsia="仿宋_GB2312" w:cs="Times New Roman"/>
          <w:bCs/>
          <w:color w:val="auto"/>
          <w:sz w:val="32"/>
          <w:szCs w:val="32"/>
        </w:rPr>
        <w:t>元。</w:t>
      </w:r>
    </w:p>
    <w:p w14:paraId="33840D9E">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w:t>
      </w:r>
      <w:r>
        <w:rPr>
          <w:rFonts w:hint="eastAsia" w:eastAsia="仿宋_GB2312" w:cs="Times New Roman"/>
          <w:bCs/>
          <w:color w:val="auto"/>
          <w:sz w:val="32"/>
          <w:szCs w:val="32"/>
          <w:lang w:eastAsia="zh-CN"/>
        </w:rPr>
        <w:t>二</w:t>
      </w:r>
      <w:r>
        <w:rPr>
          <w:rFonts w:hint="default" w:ascii="Times New Roman" w:hAnsi="Times New Roman" w:eastAsia="仿宋_GB2312" w:cs="Times New Roman"/>
          <w:bCs/>
          <w:color w:val="auto"/>
          <w:sz w:val="32"/>
          <w:szCs w:val="32"/>
          <w:lang w:eastAsia="zh-CN"/>
        </w:rPr>
        <w:t>）</w:t>
      </w:r>
      <w:r>
        <w:rPr>
          <w:rFonts w:hint="eastAsia" w:eastAsia="仿宋_GB2312" w:cs="Times New Roman"/>
          <w:bCs/>
          <w:color w:val="auto"/>
          <w:sz w:val="32"/>
          <w:szCs w:val="32"/>
          <w:lang w:eastAsia="zh-CN"/>
        </w:rPr>
        <w:t>留置看护差旅资金</w:t>
      </w:r>
    </w:p>
    <w:p w14:paraId="39E99E22">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14:paraId="0E5C7281">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eastAsia="zh-CN"/>
        </w:rPr>
      </w:pPr>
      <w:r>
        <w:rPr>
          <w:rFonts w:hint="eastAsia" w:eastAsia="仿宋_GB2312" w:cs="Times New Roman"/>
          <w:bCs/>
          <w:color w:val="auto"/>
          <w:sz w:val="32"/>
          <w:szCs w:val="32"/>
          <w:lang w:eastAsia="zh-CN"/>
        </w:rPr>
        <w:t>差旅费项目资金是为保障本中心全年人员出差产生的各项费用支出，包括购买车、船、火车、飞机的票费、住宿费、伙食补助费及其他方面的支出，确保本中心各项工作顺利开展。项目资金来源为财政拨款。</w:t>
      </w:r>
    </w:p>
    <w:p w14:paraId="45774B0F">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14:paraId="4C9EB3FC">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eastAsia="zh-CN"/>
        </w:rPr>
      </w:pPr>
      <w:r>
        <w:rPr>
          <w:rFonts w:hint="eastAsia" w:eastAsia="仿宋_GB2312" w:cs="Times New Roman"/>
          <w:bCs/>
          <w:color w:val="auto"/>
          <w:sz w:val="32"/>
          <w:szCs w:val="32"/>
          <w:lang w:eastAsia="zh-CN"/>
        </w:rPr>
        <w:t>根据锡盟公安局《关于印发&lt;锡林郭勒盟公安局政务信息调研工作管理办法（试行）&gt;的通知》等相关文件要求,留置看护监管中心需要开展相关调研、学习培训、异地执勤等工作，特此申请留置差旅费项目资金。</w:t>
      </w:r>
    </w:p>
    <w:p w14:paraId="64B8D81F">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14:paraId="6AB2B26F">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eastAsia" w:eastAsia="仿宋_GB2312" w:cs="Times New Roman"/>
          <w:bCs/>
          <w:color w:val="auto"/>
          <w:sz w:val="32"/>
          <w:szCs w:val="32"/>
          <w:lang w:eastAsia="zh-CN"/>
        </w:rPr>
        <w:t>锡林郭勒盟公安局留置看护监管中心</w:t>
      </w:r>
    </w:p>
    <w:p w14:paraId="52A04CD7">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14:paraId="7A11045A">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根据财政批复制定本年业务预算 ，</w:t>
      </w:r>
      <w:r>
        <w:rPr>
          <w:rFonts w:hint="eastAsia" w:eastAsia="仿宋_GB2312" w:cs="Times New Roman"/>
          <w:bCs/>
          <w:color w:val="auto"/>
          <w:sz w:val="32"/>
          <w:szCs w:val="32"/>
          <w:lang w:eastAsia="zh-CN"/>
        </w:rPr>
        <w:t>主要用于民辅警</w:t>
      </w:r>
      <w:r>
        <w:rPr>
          <w:rFonts w:hint="eastAsia" w:eastAsia="仿宋_GB2312" w:cs="Times New Roman"/>
          <w:bCs/>
          <w:color w:val="auto"/>
          <w:sz w:val="32"/>
          <w:szCs w:val="32"/>
          <w:lang w:val="en-US" w:eastAsia="zh-CN"/>
        </w:rPr>
        <w:t>出差</w:t>
      </w:r>
      <w:r>
        <w:rPr>
          <w:rFonts w:hint="eastAsia" w:eastAsia="仿宋_GB2312" w:cs="Times New Roman"/>
          <w:bCs/>
          <w:color w:val="auto"/>
          <w:sz w:val="32"/>
          <w:szCs w:val="32"/>
          <w:lang w:eastAsia="zh-CN"/>
        </w:rPr>
        <w:t>。</w:t>
      </w:r>
    </w:p>
    <w:p w14:paraId="34E359B7">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14:paraId="3CB60EC0">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 xml:space="preserve">年12月31日。 </w:t>
      </w:r>
    </w:p>
    <w:p w14:paraId="7231E8B7">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14:paraId="6B144211">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5万</w:t>
      </w:r>
      <w:r>
        <w:rPr>
          <w:rFonts w:hint="default" w:ascii="Times New Roman" w:hAnsi="Times New Roman" w:eastAsia="仿宋_GB2312" w:cs="Times New Roman"/>
          <w:bCs/>
          <w:color w:val="auto"/>
          <w:sz w:val="32"/>
          <w:szCs w:val="32"/>
        </w:rPr>
        <w:t>元。</w:t>
      </w:r>
    </w:p>
    <w:p w14:paraId="62DF6681">
      <w:pPr>
        <w:pageBreakBefore w:val="0"/>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w:t>
      </w:r>
      <w:r>
        <w:rPr>
          <w:rFonts w:hint="eastAsia" w:eastAsia="仿宋_GB2312" w:cs="Times New Roman"/>
          <w:bCs/>
          <w:color w:val="auto"/>
          <w:sz w:val="32"/>
          <w:szCs w:val="32"/>
          <w:lang w:eastAsia="zh-CN"/>
        </w:rPr>
        <w:t>三</w:t>
      </w:r>
      <w:r>
        <w:rPr>
          <w:rFonts w:hint="default" w:ascii="Times New Roman" w:hAnsi="Times New Roman" w:eastAsia="仿宋_GB2312" w:cs="Times New Roman"/>
          <w:bCs/>
          <w:color w:val="auto"/>
          <w:sz w:val="32"/>
          <w:szCs w:val="32"/>
          <w:lang w:eastAsia="zh-CN"/>
        </w:rPr>
        <w:t>）</w:t>
      </w:r>
      <w:r>
        <w:rPr>
          <w:rFonts w:hint="eastAsia" w:eastAsia="仿宋_GB2312" w:cs="Times New Roman"/>
          <w:bCs/>
          <w:color w:val="auto"/>
          <w:sz w:val="32"/>
          <w:szCs w:val="32"/>
          <w:lang w:eastAsia="zh-CN"/>
        </w:rPr>
        <w:t>留置看护监管中心业务技术用房改造工程质保金和追加工程款质保金</w:t>
      </w:r>
    </w:p>
    <w:p w14:paraId="11DCD280">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14:paraId="453A2511">
      <w:pPr>
        <w:pageBreakBefore w:val="0"/>
        <w:pBdr>
          <w:bottom w:val="single" w:color="FFFFFF" w:sz="4" w:space="30"/>
        </w:pBdr>
        <w:kinsoku/>
        <w:wordWrap/>
        <w:overflowPunct/>
        <w:topLinePunct w:val="0"/>
        <w:bidi w:val="0"/>
        <w:snapToGrid w:val="0"/>
        <w:spacing w:line="600" w:lineRule="exact"/>
        <w:ind w:firstLine="640" w:firstLineChars="200"/>
        <w:rPr>
          <w:rFonts w:hint="default" w:eastAsia="仿宋_GB2312" w:cs="Times New Roman"/>
          <w:bCs/>
          <w:color w:val="auto"/>
          <w:sz w:val="32"/>
          <w:szCs w:val="32"/>
          <w:lang w:val="en-US" w:eastAsia="zh-CN"/>
        </w:rPr>
      </w:pPr>
      <w:r>
        <w:rPr>
          <w:rFonts w:hint="eastAsia" w:eastAsia="仿宋_GB2312" w:cs="Times New Roman"/>
          <w:bCs/>
          <w:color w:val="auto"/>
          <w:sz w:val="32"/>
          <w:szCs w:val="32"/>
          <w:lang w:eastAsia="zh-CN"/>
        </w:rPr>
        <w:t>按照盟行署领导指示精神，原盟市场监督管理局所属二级单位食品药品监督管理局调配至锡盟公安局留置看护监管中心作为业务技术用房使用，现已维修改造完毕并已支付完前三期工程款，第4期款项待1年后无质量问题支付。特此申请 2025年留置看护监管中心业务技术用房项目质保金。</w:t>
      </w:r>
    </w:p>
    <w:p w14:paraId="1C03A7DF">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14:paraId="64E3AE53">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eastAsia="zh-CN"/>
        </w:rPr>
      </w:pPr>
      <w:r>
        <w:rPr>
          <w:rFonts w:hint="eastAsia" w:eastAsia="仿宋_GB2312" w:cs="Times New Roman"/>
          <w:bCs/>
          <w:color w:val="auto"/>
          <w:sz w:val="32"/>
          <w:szCs w:val="32"/>
          <w:lang w:eastAsia="zh-CN"/>
        </w:rPr>
        <w:t>据建设单位锡林郭勒盟公安局留置看护监管中心与施工单位中岳振兴有限公司的建设工程施工合同中第二部分通用合同条款里12条合同价格、计量与支付中12.4.1 付款周期中的内容规定：4期：支付比例3％，质保期为1年，1年后无质量问题，支付预留的质保金。中心需支付10.773万元质保金（359.1万元×3％)。</w:t>
      </w:r>
    </w:p>
    <w:p w14:paraId="75EDCE85">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14:paraId="581F9966">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eastAsia" w:eastAsia="仿宋_GB2312" w:cs="Times New Roman"/>
          <w:bCs/>
          <w:color w:val="auto"/>
          <w:sz w:val="32"/>
          <w:szCs w:val="32"/>
          <w:lang w:eastAsia="zh-CN"/>
        </w:rPr>
        <w:t>锡林郭勒盟公安局留置看护监管中心</w:t>
      </w:r>
    </w:p>
    <w:p w14:paraId="6791E317">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14:paraId="428E35E5">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根据财政批复制定本年业务预算 ，</w:t>
      </w:r>
      <w:r>
        <w:rPr>
          <w:rFonts w:hint="eastAsia" w:eastAsia="仿宋_GB2312" w:cs="Times New Roman"/>
          <w:bCs/>
          <w:color w:val="auto"/>
          <w:sz w:val="32"/>
          <w:szCs w:val="32"/>
          <w:lang w:eastAsia="zh-CN"/>
        </w:rPr>
        <w:t>主要用于支付2025年留置看护监管中心业务技术用房项目质保金。。</w:t>
      </w:r>
    </w:p>
    <w:p w14:paraId="713AF882">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14:paraId="586C2935">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 xml:space="preserve">年12月31日。 </w:t>
      </w:r>
    </w:p>
    <w:p w14:paraId="34E4FA8D">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14:paraId="709C8808">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11.5万</w:t>
      </w:r>
      <w:r>
        <w:rPr>
          <w:rFonts w:hint="default" w:ascii="Times New Roman" w:hAnsi="Times New Roman" w:eastAsia="仿宋_GB2312" w:cs="Times New Roman"/>
          <w:bCs/>
          <w:color w:val="auto"/>
          <w:sz w:val="32"/>
          <w:szCs w:val="32"/>
        </w:rPr>
        <w:t>元。</w:t>
      </w:r>
    </w:p>
    <w:p w14:paraId="5D5990D6">
      <w:pPr>
        <w:pageBreakBefore w:val="0"/>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w:t>
      </w:r>
      <w:r>
        <w:rPr>
          <w:rFonts w:hint="eastAsia" w:eastAsia="仿宋_GB2312" w:cs="Times New Roman"/>
          <w:bCs/>
          <w:color w:val="auto"/>
          <w:sz w:val="32"/>
          <w:szCs w:val="32"/>
          <w:lang w:eastAsia="zh-CN"/>
        </w:rPr>
        <w:t>四</w:t>
      </w:r>
      <w:r>
        <w:rPr>
          <w:rFonts w:hint="default" w:ascii="Times New Roman" w:hAnsi="Times New Roman" w:eastAsia="仿宋_GB2312" w:cs="Times New Roman"/>
          <w:bCs/>
          <w:color w:val="auto"/>
          <w:sz w:val="32"/>
          <w:szCs w:val="32"/>
          <w:lang w:eastAsia="zh-CN"/>
        </w:rPr>
        <w:t>）</w:t>
      </w:r>
      <w:r>
        <w:rPr>
          <w:rFonts w:hint="eastAsia" w:eastAsia="仿宋_GB2312" w:cs="Times New Roman"/>
          <w:bCs/>
          <w:color w:val="auto"/>
          <w:sz w:val="32"/>
          <w:szCs w:val="32"/>
          <w:lang w:eastAsia="zh-CN"/>
        </w:rPr>
        <w:t>锡林郭勒盟公安局留置看护监管中心办公楼改造工程项目外墙、地面硬化及管道</w:t>
      </w:r>
    </w:p>
    <w:p w14:paraId="654B9DB9">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14:paraId="317433C5">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eastAsia="zh-CN"/>
        </w:rPr>
      </w:pPr>
      <w:r>
        <w:rPr>
          <w:rFonts w:hint="eastAsia" w:eastAsia="仿宋_GB2312" w:cs="Times New Roman"/>
          <w:bCs/>
          <w:color w:val="auto"/>
          <w:sz w:val="32"/>
          <w:szCs w:val="32"/>
          <w:lang w:eastAsia="zh-CN"/>
        </w:rPr>
        <w:t>按照盟行署领导指示精神，原盟市场监督管理局所属二级单位食品药品监督管理局调配至锡盟公安局留置看护监管中心作为业务技术用房使用，现已维修改造完毕即将投入使用，为改善中心全体民辅警办公环境，特此申请 2025年留置看护监管中心业务技术用房外墙、地面硬化工程资金。</w:t>
      </w:r>
    </w:p>
    <w:p w14:paraId="03EB360B">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14:paraId="13D7FE4E">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eastAsia="zh-CN"/>
        </w:rPr>
      </w:pPr>
      <w:r>
        <w:rPr>
          <w:rFonts w:hint="eastAsia" w:eastAsia="仿宋_GB2312" w:cs="Times New Roman"/>
          <w:bCs/>
          <w:color w:val="auto"/>
          <w:sz w:val="32"/>
          <w:szCs w:val="32"/>
          <w:lang w:eastAsia="zh-CN"/>
        </w:rPr>
        <w:t>按照《行署2023年第36次常务会议暨鼠疫防控应急领导小组会议纪要》，“调剂391.36万元，用于留置看护监管中心业务技术用房维修费先行启动”、“后续资金缺口部分据实列入2024年盟本级财政预算计划”。故申请中心业务技术用房外墙、地面硬化工程资金100万元。</w:t>
      </w:r>
    </w:p>
    <w:p w14:paraId="01A03591">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14:paraId="65A49C2E">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eastAsia" w:eastAsia="仿宋_GB2312" w:cs="Times New Roman"/>
          <w:bCs/>
          <w:color w:val="auto"/>
          <w:sz w:val="32"/>
          <w:szCs w:val="32"/>
          <w:lang w:eastAsia="zh-CN"/>
        </w:rPr>
        <w:t>锡林郭勒盟公安局留置看护监管中心</w:t>
      </w:r>
    </w:p>
    <w:p w14:paraId="6CC478DF">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14:paraId="5BE02247">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根据财政批复制定本年业务预算 ，</w:t>
      </w:r>
      <w:r>
        <w:rPr>
          <w:rFonts w:hint="eastAsia" w:eastAsia="仿宋_GB2312" w:cs="Times New Roman"/>
          <w:bCs/>
          <w:color w:val="auto"/>
          <w:sz w:val="32"/>
          <w:szCs w:val="32"/>
          <w:lang w:eastAsia="zh-CN"/>
        </w:rPr>
        <w:t>主要用于中心业务技术用房外墙、地面硬化。</w:t>
      </w:r>
    </w:p>
    <w:p w14:paraId="55135E31">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14:paraId="0A828A42">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 xml:space="preserve">年12月31日。 </w:t>
      </w:r>
    </w:p>
    <w:p w14:paraId="42E85DF5">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14:paraId="165056F1">
      <w:pPr>
        <w:pageBreakBefore w:val="0"/>
        <w:pBdr>
          <w:bottom w:val="single" w:color="FFFFFF" w:sz="4" w:space="30"/>
        </w:pBdr>
        <w:kinsoku/>
        <w:wordWrap/>
        <w:overflowPunct/>
        <w:topLinePunct w:val="0"/>
        <w:bidi w:val="0"/>
        <w:snapToGrid w:val="0"/>
        <w:spacing w:line="600" w:lineRule="exact"/>
        <w:ind w:firstLine="640" w:firstLineChars="200"/>
        <w:rPr>
          <w:rFonts w:hint="default"/>
        </w:rPr>
      </w:pP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100万</w:t>
      </w:r>
      <w:r>
        <w:rPr>
          <w:rFonts w:hint="default" w:ascii="Times New Roman" w:hAnsi="Times New Roman" w:eastAsia="仿宋_GB2312" w:cs="Times New Roman"/>
          <w:bCs/>
          <w:color w:val="auto"/>
          <w:sz w:val="32"/>
          <w:szCs w:val="32"/>
        </w:rPr>
        <w:t>元。</w:t>
      </w:r>
    </w:p>
    <w:p w14:paraId="0732B8E9">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FF0000"/>
          <w:sz w:val="32"/>
          <w:szCs w:val="32"/>
          <w:lang w:val="en-US" w:eastAsia="zh-CN"/>
        </w:rPr>
      </w:pPr>
      <w:r>
        <w:rPr>
          <w:rFonts w:hint="default" w:ascii="Times New Roman" w:hAnsi="Times New Roman" w:eastAsia="仿宋_GB2312" w:cs="Times New Roman"/>
          <w:bCs/>
          <w:color w:val="auto"/>
          <w:sz w:val="32"/>
          <w:szCs w:val="32"/>
          <w:lang w:eastAsia="zh-CN"/>
        </w:rPr>
        <w:t>（</w:t>
      </w:r>
      <w:r>
        <w:rPr>
          <w:rFonts w:hint="eastAsia" w:eastAsia="仿宋_GB2312" w:cs="Times New Roman"/>
          <w:bCs/>
          <w:color w:val="auto"/>
          <w:sz w:val="32"/>
          <w:szCs w:val="32"/>
          <w:lang w:eastAsia="zh-CN"/>
        </w:rPr>
        <w:t>五</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业务技术用房改造工程追加工程款和办公家具及设备等后续资金</w:t>
      </w:r>
      <w:r>
        <w:rPr>
          <w:rFonts w:hint="eastAsia" w:eastAsia="仿宋_GB2312" w:cs="Times New Roman"/>
          <w:bCs/>
          <w:color w:val="auto"/>
          <w:sz w:val="32"/>
          <w:szCs w:val="32"/>
          <w:lang w:val="en-US" w:eastAsia="zh-CN"/>
        </w:rPr>
        <w:t>共计187.11万元，是财政拨款结转结余资金，上年已做过该项目绩效。</w:t>
      </w:r>
    </w:p>
    <w:p w14:paraId="34B0FDC2">
      <w:pPr>
        <w:pageBreakBefore w:val="0"/>
        <w:pBdr>
          <w:bottom w:val="single" w:color="FFFFFF" w:sz="4" w:space="30"/>
        </w:pBdr>
        <w:kinsoku/>
        <w:wordWrap/>
        <w:overflowPunct/>
        <w:topLinePunct w:val="0"/>
        <w:bidi w:val="0"/>
        <w:snapToGrid w:val="0"/>
        <w:spacing w:line="600" w:lineRule="exact"/>
        <w:rPr>
          <w:rFonts w:hint="eastAsia" w:eastAsia="黑体" w:cs="黑体"/>
          <w:b w:val="0"/>
          <w:bCs w:val="0"/>
          <w:sz w:val="32"/>
          <w:szCs w:val="36"/>
        </w:rPr>
      </w:pPr>
      <w:r>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t xml:space="preserve">    十一、</w:t>
      </w:r>
      <w:r>
        <w:rPr>
          <w:rFonts w:hint="eastAsia" w:eastAsia="黑体" w:cs="黑体"/>
          <w:b w:val="0"/>
          <w:bCs w:val="0"/>
          <w:sz w:val="32"/>
          <w:szCs w:val="36"/>
        </w:rPr>
        <w:t>一般公共预算机关运行经费支出预算情况说明</w:t>
      </w:r>
    </w:p>
    <w:p w14:paraId="6606EBA6">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sz w:val="32"/>
          <w:szCs w:val="32"/>
        </w:rPr>
      </w:pPr>
      <w:r>
        <w:rPr>
          <w:rFonts w:hint="eastAsia" w:ascii="仿宋" w:hAnsi="仿宋" w:eastAsia="仿宋" w:cs="仿宋"/>
          <w:sz w:val="32"/>
          <w:szCs w:val="32"/>
          <w:u w:val="single"/>
          <w:lang w:eastAsia="zh-CN"/>
        </w:rPr>
        <w:t>锡林郭勒盟公安局留置看护监管中心</w:t>
      </w:r>
      <w:r>
        <w:rPr>
          <w:rFonts w:hint="default" w:ascii="Times New Roman" w:hAnsi="Times New Roman" w:eastAsia="仿宋_GB2312" w:cs="Times New Roman"/>
          <w:sz w:val="32"/>
          <w:szCs w:val="32"/>
        </w:rPr>
        <w:t>一般公共预算机关运行经费预算支出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152.67</w:t>
      </w:r>
      <w:r>
        <w:rPr>
          <w:rFonts w:hint="default" w:ascii="Times New Roman" w:hAnsi="Times New Roman" w:eastAsia="仿宋_GB2312" w:cs="Times New Roman"/>
          <w:sz w:val="32"/>
          <w:szCs w:val="32"/>
        </w:rPr>
        <w:t>万元，主要包括以下支出：</w:t>
      </w:r>
      <w:r>
        <w:rPr>
          <w:rFonts w:hint="default" w:ascii="Times New Roman" w:hAnsi="Times New Roman" w:eastAsia="仿宋_GB2312" w:cs="Times New Roman"/>
          <w:color w:val="auto"/>
          <w:sz w:val="32"/>
          <w:szCs w:val="32"/>
        </w:rPr>
        <w:t>办公费</w:t>
      </w:r>
      <w:r>
        <w:rPr>
          <w:rFonts w:hint="eastAsia" w:eastAsia="仿宋_GB2312" w:cs="Times New Roman"/>
          <w:color w:val="auto"/>
          <w:sz w:val="32"/>
          <w:szCs w:val="32"/>
          <w:lang w:val="en-US" w:eastAsia="zh-CN"/>
        </w:rPr>
        <w:t>9.23</w:t>
      </w:r>
      <w:r>
        <w:rPr>
          <w:rFonts w:hint="default" w:ascii="Times New Roman" w:hAnsi="Times New Roman" w:eastAsia="仿宋_GB2312" w:cs="Times New Roman"/>
          <w:color w:val="auto"/>
          <w:sz w:val="32"/>
          <w:szCs w:val="32"/>
        </w:rPr>
        <w:t>万元、</w:t>
      </w:r>
      <w:r>
        <w:rPr>
          <w:rFonts w:hint="eastAsia" w:eastAsia="仿宋_GB2312" w:cs="Times New Roman"/>
          <w:color w:val="auto"/>
          <w:sz w:val="32"/>
          <w:szCs w:val="32"/>
          <w:lang w:eastAsia="zh-CN"/>
        </w:rPr>
        <w:t>手续费</w:t>
      </w:r>
      <w:r>
        <w:rPr>
          <w:rFonts w:hint="eastAsia" w:eastAsia="仿宋_GB2312" w:cs="Times New Roman"/>
          <w:color w:val="auto"/>
          <w:sz w:val="32"/>
          <w:szCs w:val="32"/>
          <w:lang w:val="en-US" w:eastAsia="zh-CN"/>
        </w:rPr>
        <w:t>5.52万元、水费1.2万元、电费2.4万元、取暖费6.29万元、物业管理费20.38万元、</w:t>
      </w:r>
      <w:r>
        <w:rPr>
          <w:rFonts w:hint="default" w:ascii="Times New Roman" w:hAnsi="Times New Roman" w:eastAsia="仿宋_GB2312" w:cs="Times New Roman"/>
          <w:color w:val="auto"/>
          <w:sz w:val="32"/>
          <w:szCs w:val="32"/>
        </w:rPr>
        <w:t>培训费</w:t>
      </w:r>
      <w:r>
        <w:rPr>
          <w:rFonts w:hint="eastAsia" w:eastAsia="仿宋_GB2312" w:cs="Times New Roman"/>
          <w:color w:val="auto"/>
          <w:sz w:val="32"/>
          <w:szCs w:val="32"/>
          <w:lang w:val="en-US" w:eastAsia="zh-CN"/>
        </w:rPr>
        <w:t>5.77</w:t>
      </w:r>
      <w:r>
        <w:rPr>
          <w:rFonts w:hint="default" w:ascii="Times New Roman" w:hAnsi="Times New Roman" w:eastAsia="仿宋_GB2312" w:cs="Times New Roman"/>
          <w:color w:val="auto"/>
          <w:sz w:val="32"/>
          <w:szCs w:val="32"/>
        </w:rPr>
        <w:t>万元、</w:t>
      </w:r>
      <w:r>
        <w:rPr>
          <w:rFonts w:hint="eastAsia" w:eastAsia="仿宋_GB2312" w:cs="Times New Roman"/>
          <w:color w:val="auto"/>
          <w:sz w:val="32"/>
          <w:szCs w:val="32"/>
          <w:lang w:eastAsia="zh-CN"/>
        </w:rPr>
        <w:t>劳务费</w:t>
      </w:r>
      <w:r>
        <w:rPr>
          <w:rFonts w:hint="eastAsia" w:eastAsia="仿宋_GB2312" w:cs="Times New Roman"/>
          <w:color w:val="auto"/>
          <w:sz w:val="32"/>
          <w:szCs w:val="32"/>
          <w:lang w:val="en-US" w:eastAsia="zh-CN"/>
        </w:rPr>
        <w:t>0.5万元、委托业务费2万元、</w:t>
      </w:r>
      <w:r>
        <w:rPr>
          <w:rFonts w:hint="default" w:ascii="Times New Roman" w:hAnsi="Times New Roman" w:eastAsia="仿宋_GB2312" w:cs="Times New Roman"/>
          <w:color w:val="auto"/>
          <w:sz w:val="32"/>
          <w:szCs w:val="32"/>
        </w:rPr>
        <w:t>工会经费</w:t>
      </w:r>
      <w:r>
        <w:rPr>
          <w:rFonts w:hint="eastAsia" w:eastAsia="仿宋_GB2312" w:cs="Times New Roman"/>
          <w:color w:val="auto"/>
          <w:sz w:val="32"/>
          <w:szCs w:val="32"/>
          <w:lang w:val="en-US" w:eastAsia="zh-CN"/>
        </w:rPr>
        <w:t>15.83</w:t>
      </w:r>
      <w:r>
        <w:rPr>
          <w:rFonts w:hint="default" w:ascii="Times New Roman" w:hAnsi="Times New Roman" w:eastAsia="仿宋_GB2312" w:cs="Times New Roman"/>
          <w:color w:val="auto"/>
          <w:sz w:val="32"/>
          <w:szCs w:val="32"/>
        </w:rPr>
        <w:t>万元、福利费</w:t>
      </w:r>
      <w:r>
        <w:rPr>
          <w:rFonts w:hint="eastAsia" w:eastAsia="仿宋_GB2312" w:cs="Times New Roman"/>
          <w:color w:val="auto"/>
          <w:sz w:val="32"/>
          <w:szCs w:val="32"/>
          <w:lang w:val="en-US" w:eastAsia="zh-CN"/>
        </w:rPr>
        <w:t>18.97</w:t>
      </w:r>
      <w:r>
        <w:rPr>
          <w:rFonts w:hint="default" w:ascii="Times New Roman" w:hAnsi="Times New Roman" w:eastAsia="仿宋_GB2312" w:cs="Times New Roman"/>
          <w:color w:val="auto"/>
          <w:sz w:val="32"/>
          <w:szCs w:val="32"/>
        </w:rPr>
        <w:t>万元、公务用车维护费</w:t>
      </w:r>
      <w:r>
        <w:rPr>
          <w:rFonts w:hint="eastAsia" w:eastAsia="仿宋_GB2312" w:cs="Times New Roman"/>
          <w:color w:val="auto"/>
          <w:sz w:val="32"/>
          <w:szCs w:val="32"/>
          <w:lang w:val="en-US" w:eastAsia="zh-CN"/>
        </w:rPr>
        <w:t>13</w:t>
      </w:r>
      <w:r>
        <w:rPr>
          <w:rFonts w:hint="default" w:ascii="Times New Roman" w:hAnsi="Times New Roman" w:eastAsia="仿宋_GB2312" w:cs="Times New Roman"/>
          <w:color w:val="auto"/>
          <w:sz w:val="32"/>
          <w:szCs w:val="32"/>
        </w:rPr>
        <w:t>万元、其他交通费</w:t>
      </w:r>
      <w:r>
        <w:rPr>
          <w:rFonts w:hint="eastAsia" w:eastAsia="仿宋_GB2312" w:cs="Times New Roman"/>
          <w:color w:val="auto"/>
          <w:sz w:val="32"/>
          <w:szCs w:val="32"/>
          <w:lang w:val="en-US" w:eastAsia="zh-CN"/>
        </w:rPr>
        <w:t>41.4</w:t>
      </w:r>
      <w:r>
        <w:rPr>
          <w:rFonts w:hint="default" w:ascii="Times New Roman" w:hAnsi="Times New Roman" w:eastAsia="仿宋_GB2312" w:cs="Times New Roman"/>
          <w:color w:val="auto"/>
          <w:sz w:val="32"/>
          <w:szCs w:val="32"/>
        </w:rPr>
        <w:t>万元、</w:t>
      </w:r>
      <w:r>
        <w:rPr>
          <w:rFonts w:hint="eastAsia" w:eastAsia="仿宋_GB2312" w:cs="Times New Roman"/>
          <w:color w:val="auto"/>
          <w:sz w:val="32"/>
          <w:szCs w:val="32"/>
          <w:lang w:val="en-US" w:eastAsia="zh-CN"/>
        </w:rPr>
        <w:t>办公设备购置0.17万元、</w:t>
      </w:r>
      <w:r>
        <w:rPr>
          <w:rFonts w:hint="default" w:ascii="Times New Roman" w:hAnsi="Times New Roman" w:eastAsia="仿宋_GB2312" w:cs="Times New Roman"/>
          <w:color w:val="auto"/>
          <w:sz w:val="32"/>
          <w:szCs w:val="32"/>
        </w:rPr>
        <w:t>其他</w:t>
      </w:r>
      <w:r>
        <w:rPr>
          <w:rFonts w:hint="eastAsia" w:eastAsia="仿宋_GB2312" w:cs="Times New Roman"/>
          <w:color w:val="auto"/>
          <w:sz w:val="32"/>
          <w:szCs w:val="32"/>
          <w:lang w:eastAsia="zh-CN"/>
        </w:rPr>
        <w:t>商品和服务支出</w:t>
      </w:r>
      <w:r>
        <w:rPr>
          <w:rFonts w:hint="eastAsia"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万元</w:t>
      </w:r>
      <w:r>
        <w:rPr>
          <w:rFonts w:hint="eastAsia" w:eastAsia="仿宋_GB2312" w:cstheme="minorBidi"/>
          <w:color w:val="auto"/>
          <w:sz w:val="32"/>
          <w:szCs w:val="32"/>
        </w:rPr>
        <w:t>。</w:t>
      </w:r>
      <w:r>
        <w:rPr>
          <w:rFonts w:hint="default" w:ascii="Times New Roman" w:hAnsi="Times New Roman" w:eastAsia="仿宋_GB2312" w:cs="Times New Roman"/>
          <w:color w:val="000000" w:themeColor="text1"/>
          <w:sz w:val="32"/>
          <w:szCs w:val="32"/>
          <w14:textFill>
            <w14:solidFill>
              <w14:schemeClr w14:val="tx1"/>
            </w14:solidFill>
          </w14:textFill>
        </w:rPr>
        <w:t>与</w:t>
      </w:r>
      <w:r>
        <w:rPr>
          <w:rFonts w:hint="default" w:ascii="Times New Roman" w:hAnsi="Times New Roman" w:eastAsia="仿宋_GB2312" w:cs="Times New Roman"/>
          <w:sz w:val="32"/>
          <w:szCs w:val="32"/>
        </w:rPr>
        <w:t>上年相比增加</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39.75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增长</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35.2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物业管理费、水费、电费、取暖费、</w:t>
      </w:r>
      <w:r>
        <w:rPr>
          <w:rFonts w:hint="default" w:ascii="Times New Roman" w:hAnsi="Times New Roman" w:eastAsia="仿宋_GB2312" w:cs="Times New Roman"/>
          <w:sz w:val="32"/>
          <w:szCs w:val="32"/>
        </w:rPr>
        <w:t>工会经费、福利费</w:t>
      </w:r>
      <w:r>
        <w:rPr>
          <w:rFonts w:hint="eastAsia" w:eastAsia="仿宋_GB2312" w:cs="Times New Roman"/>
          <w:sz w:val="32"/>
          <w:szCs w:val="32"/>
          <w:lang w:eastAsia="zh-CN"/>
        </w:rPr>
        <w:t>等</w:t>
      </w:r>
      <w:r>
        <w:rPr>
          <w:rFonts w:hint="default" w:ascii="Times New Roman" w:hAnsi="Times New Roman" w:eastAsia="仿宋_GB2312" w:cs="Times New Roman"/>
          <w:sz w:val="32"/>
          <w:szCs w:val="32"/>
        </w:rPr>
        <w:t>增加。</w:t>
      </w:r>
    </w:p>
    <w:p w14:paraId="4048961B">
      <w:pPr>
        <w:pageBreakBefore w:val="0"/>
        <w:numPr>
          <w:ilvl w:val="0"/>
          <w:numId w:val="0"/>
        </w:numPr>
        <w:pBdr>
          <w:bottom w:val="single" w:color="FFFFFF" w:sz="4" w:space="30"/>
        </w:pBdr>
        <w:kinsoku/>
        <w:wordWrap/>
        <w:overflowPunct/>
        <w:topLinePunct w:val="0"/>
        <w:bidi w:val="0"/>
        <w:snapToGrid w:val="0"/>
        <w:spacing w:line="600" w:lineRule="exact"/>
        <w:rPr>
          <w:rFonts w:eastAsia="仿宋_GB2312" w:cstheme="minorBidi"/>
          <w:sz w:val="32"/>
          <w:szCs w:val="32"/>
          <w:highlight w:val="yellow"/>
        </w:rPr>
      </w:pPr>
      <w:r>
        <w:rPr>
          <w:rFonts w:hint="eastAsia" w:eastAsia="黑体" w:cs="黑体"/>
          <w:b w:val="0"/>
          <w:bCs w:val="0"/>
          <w:sz w:val="32"/>
          <w:szCs w:val="36"/>
          <w:lang w:val="en-US" w:eastAsia="zh-CN"/>
        </w:rPr>
        <w:t xml:space="preserve">    十二、</w:t>
      </w:r>
      <w:r>
        <w:rPr>
          <w:rFonts w:hint="eastAsia" w:eastAsia="黑体" w:cs="黑体"/>
          <w:b w:val="0"/>
          <w:bCs w:val="0"/>
          <w:sz w:val="32"/>
          <w:szCs w:val="36"/>
        </w:rPr>
        <w:t>政府采购支出预算情况说明</w:t>
      </w:r>
    </w:p>
    <w:p w14:paraId="10613A08">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color w:val="FF0000"/>
          <w:sz w:val="32"/>
          <w:szCs w:val="32"/>
        </w:rPr>
      </w:pP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年度政府采购支出预算总额</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33.86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万元，其中：拟采购货物支出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33.86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万元、拟采购工程支出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万元、拟购买服务支出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color w:val="auto"/>
          <w:sz w:val="32"/>
          <w:szCs w:val="32"/>
        </w:rPr>
        <w:t>涵盖“</w:t>
      </w:r>
      <w:r>
        <w:rPr>
          <w:rFonts w:hint="eastAsia" w:eastAsia="仿宋_GB2312" w:cs="Times New Roman"/>
          <w:color w:val="auto"/>
          <w:sz w:val="32"/>
          <w:szCs w:val="32"/>
          <w:lang w:eastAsia="zh-CN"/>
        </w:rPr>
        <w:t>复印纸、</w:t>
      </w:r>
      <w:r>
        <w:rPr>
          <w:rFonts w:hint="default" w:ascii="Times New Roman" w:hAnsi="Times New Roman" w:eastAsia="仿宋_GB2312" w:cs="Times New Roman"/>
          <w:color w:val="auto"/>
          <w:sz w:val="32"/>
          <w:szCs w:val="32"/>
        </w:rPr>
        <w:t>车辆加油</w:t>
      </w:r>
      <w:r>
        <w:rPr>
          <w:rFonts w:hint="eastAsia" w:eastAsia="仿宋_GB2312" w:cs="Times New Roman"/>
          <w:color w:val="auto"/>
          <w:sz w:val="32"/>
          <w:szCs w:val="32"/>
          <w:lang w:eastAsia="zh-CN"/>
        </w:rPr>
        <w:t>、添加燃料</w:t>
      </w:r>
      <w:r>
        <w:rPr>
          <w:rFonts w:hint="default" w:ascii="Times New Roman" w:hAnsi="Times New Roman" w:eastAsia="仿宋_GB2312" w:cs="Times New Roman"/>
          <w:color w:val="auto"/>
          <w:sz w:val="32"/>
          <w:szCs w:val="32"/>
        </w:rPr>
        <w:t>服务</w:t>
      </w:r>
      <w:r>
        <w:rPr>
          <w:rFonts w:hint="eastAsia" w:eastAsia="仿宋_GB2312" w:cs="Times New Roman"/>
          <w:color w:val="auto"/>
          <w:sz w:val="32"/>
          <w:szCs w:val="32"/>
          <w:lang w:eastAsia="zh-CN"/>
        </w:rPr>
        <w:t>、财产</w:t>
      </w:r>
      <w:r>
        <w:rPr>
          <w:rFonts w:hint="default" w:ascii="Times New Roman" w:hAnsi="Times New Roman" w:eastAsia="仿宋_GB2312" w:cs="Times New Roman"/>
          <w:color w:val="auto"/>
          <w:sz w:val="32"/>
          <w:szCs w:val="32"/>
        </w:rPr>
        <w:t>保险服务</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车辆维修和保养服务</w:t>
      </w:r>
      <w:r>
        <w:rPr>
          <w:rFonts w:hint="eastAsia" w:eastAsia="仿宋_GB2312" w:cs="Times New Roman"/>
          <w:color w:val="auto"/>
          <w:sz w:val="32"/>
          <w:szCs w:val="32"/>
          <w:lang w:eastAsia="zh-CN"/>
        </w:rPr>
        <w:t>、碎纸机、物业管理服务</w:t>
      </w:r>
      <w:r>
        <w:rPr>
          <w:rFonts w:hint="default" w:ascii="Times New Roman" w:hAnsi="Times New Roman" w:eastAsia="仿宋_GB2312" w:cs="Times New Roman"/>
          <w:color w:val="auto"/>
          <w:sz w:val="32"/>
          <w:szCs w:val="32"/>
        </w:rPr>
        <w:t>”等采购大类，编制政府采购预算明细</w:t>
      </w:r>
      <w:r>
        <w:rPr>
          <w:rFonts w:hint="eastAsia"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项，采购金额来源为</w:t>
      </w:r>
      <w:r>
        <w:rPr>
          <w:rFonts w:hint="eastAsia" w:eastAsia="仿宋_GB2312" w:cs="Times New Roman"/>
          <w:color w:val="auto"/>
          <w:sz w:val="32"/>
          <w:szCs w:val="32"/>
          <w:lang w:eastAsia="zh-CN"/>
        </w:rPr>
        <w:t>一般公共预算</w:t>
      </w:r>
      <w:r>
        <w:rPr>
          <w:rFonts w:hint="default" w:ascii="Times New Roman" w:hAnsi="Times New Roman" w:eastAsia="仿宋_GB2312" w:cs="Times New Roman"/>
          <w:color w:val="auto"/>
          <w:sz w:val="32"/>
          <w:szCs w:val="32"/>
        </w:rPr>
        <w:t>。</w:t>
      </w:r>
    </w:p>
    <w:p w14:paraId="2CC1DB44">
      <w:pPr>
        <w:pageBreakBefore w:val="0"/>
        <w:numPr>
          <w:ilvl w:val="0"/>
          <w:numId w:val="0"/>
        </w:numPr>
        <w:pBdr>
          <w:bottom w:val="single" w:color="FFFFFF" w:sz="4" w:space="30"/>
        </w:pBdr>
        <w:kinsoku/>
        <w:wordWrap/>
        <w:overflowPunct/>
        <w:topLinePunct w:val="0"/>
        <w:bidi w:val="0"/>
        <w:snapToGrid w:val="0"/>
        <w:spacing w:line="600" w:lineRule="exact"/>
        <w:rPr>
          <w:rFonts w:hint="eastAsia" w:eastAsia="黑体" w:cs="黑体"/>
          <w:b w:val="0"/>
          <w:bCs w:val="0"/>
          <w:sz w:val="32"/>
          <w:szCs w:val="36"/>
        </w:rPr>
      </w:pPr>
      <w:r>
        <w:rPr>
          <w:rFonts w:hint="eastAsia" w:eastAsia="黑体" w:cs="黑体"/>
          <w:b w:val="0"/>
          <w:bCs w:val="0"/>
          <w:sz w:val="32"/>
          <w:szCs w:val="36"/>
          <w:lang w:val="en-US" w:eastAsia="zh-CN"/>
        </w:rPr>
        <w:t xml:space="preserve">    </w:t>
      </w:r>
      <w:r>
        <w:rPr>
          <w:rFonts w:hint="eastAsia" w:eastAsia="黑体" w:cs="黑体"/>
          <w:b w:val="0"/>
          <w:bCs w:val="0"/>
          <w:sz w:val="32"/>
          <w:szCs w:val="36"/>
          <w:lang w:eastAsia="zh-CN"/>
        </w:rPr>
        <w:t>十三、</w:t>
      </w:r>
      <w:r>
        <w:rPr>
          <w:rFonts w:hint="eastAsia" w:eastAsia="黑体" w:cs="黑体"/>
          <w:b w:val="0"/>
          <w:bCs w:val="0"/>
          <w:sz w:val="32"/>
          <w:szCs w:val="36"/>
        </w:rPr>
        <w:t>国有资产占用情况说明</w:t>
      </w:r>
    </w:p>
    <w:p w14:paraId="6AA8FDD6">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本部门（单位）共有车辆</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辆，其中，一般公务用车</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辆、执法执勤用车</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辆、特种专业技术用车</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辆、业务用车</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辆、其他用车</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辆等。单价50万元（含）以上的通用设备</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台（套），单价100万元（含）以上的专用设备</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台（套）。</w:t>
      </w:r>
    </w:p>
    <w:p w14:paraId="7D17936C">
      <w:pPr>
        <w:pageBreakBefore w:val="0"/>
        <w:numPr>
          <w:ilvl w:val="0"/>
          <w:numId w:val="0"/>
        </w:numPr>
        <w:pBdr>
          <w:bottom w:val="single" w:color="FFFFFF" w:sz="4" w:space="30"/>
        </w:pBdr>
        <w:kinsoku/>
        <w:wordWrap/>
        <w:overflowPunct/>
        <w:topLinePunct w:val="0"/>
        <w:bidi w:val="0"/>
        <w:snapToGrid w:val="0"/>
        <w:spacing w:line="600" w:lineRule="exact"/>
        <w:rPr>
          <w:rFonts w:eastAsia="仿宋_GB2312" w:cstheme="minorBidi"/>
          <w:sz w:val="32"/>
          <w:szCs w:val="32"/>
        </w:rPr>
      </w:pPr>
      <w:r>
        <w:rPr>
          <w:rFonts w:hint="eastAsia" w:eastAsia="黑体" w:cs="黑体"/>
          <w:b w:val="0"/>
          <w:bCs w:val="0"/>
          <w:sz w:val="32"/>
          <w:szCs w:val="36"/>
          <w:lang w:val="en-US" w:eastAsia="zh-CN"/>
        </w:rPr>
        <w:t xml:space="preserve">    </w:t>
      </w:r>
      <w:r>
        <w:rPr>
          <w:rFonts w:hint="eastAsia" w:eastAsia="黑体" w:cs="黑体"/>
          <w:b w:val="0"/>
          <w:bCs w:val="0"/>
          <w:sz w:val="32"/>
          <w:szCs w:val="36"/>
          <w:lang w:eastAsia="zh-CN"/>
        </w:rPr>
        <w:t>十四、</w:t>
      </w:r>
      <w:r>
        <w:rPr>
          <w:rFonts w:hint="eastAsia" w:eastAsia="黑体" w:cs="黑体"/>
          <w:b w:val="0"/>
          <w:bCs w:val="0"/>
          <w:sz w:val="32"/>
          <w:szCs w:val="36"/>
        </w:rPr>
        <w:t>项目绩效目标情况说明</w:t>
      </w:r>
      <w:r>
        <w:rPr>
          <w:rFonts w:hint="eastAsia" w:eastAsia="黑体" w:cs="黑体"/>
          <w:b/>
          <w:bCs/>
          <w:sz w:val="32"/>
          <w:szCs w:val="36"/>
        </w:rPr>
        <w:t xml:space="preserve"> </w:t>
      </w:r>
    </w:p>
    <w:p w14:paraId="564D12BE">
      <w:pPr>
        <w:pageBreakBefore w:val="0"/>
        <w:numPr>
          <w:ilvl w:val="0"/>
          <w:numId w:val="0"/>
        </w:numPr>
        <w:pBdr>
          <w:bottom w:val="single" w:color="FFFFFF" w:sz="4" w:space="30"/>
        </w:pBdr>
        <w:kinsoku/>
        <w:wordWrap/>
        <w:overflowPunct/>
        <w:topLinePunct w:val="0"/>
        <w:bidi w:val="0"/>
        <w:snapToGrid w:val="0"/>
        <w:spacing w:line="600" w:lineRule="exact"/>
        <w:rPr>
          <w:rFonts w:hint="eastAsia" w:ascii="Arial Unicode MS" w:hAnsi="Arial Unicode MS" w:eastAsia="Arial Unicode MS" w:cs="Arial Unicode MS"/>
          <w:sz w:val="36"/>
          <w:szCs w:val="36"/>
        </w:rPr>
      </w:pPr>
      <w:r>
        <w:rPr>
          <w:rFonts w:hint="eastAsia" w:eastAsia="黑体" w:cs="黑体"/>
          <w:b/>
          <w:bCs/>
          <w:sz w:val="32"/>
          <w:szCs w:val="36"/>
          <w:lang w:val="en-US" w:eastAsia="zh-CN"/>
        </w:rPr>
        <w:t xml:space="preserve">  2025</w:t>
      </w:r>
      <w:r>
        <w:rPr>
          <w:rFonts w:hint="eastAsia" w:eastAsia="仿宋_GB2312" w:cstheme="minorBidi"/>
          <w:sz w:val="32"/>
          <w:szCs w:val="32"/>
        </w:rPr>
        <w:t>年，填报绩效目标的预算项目</w:t>
      </w:r>
      <w:r>
        <w:rPr>
          <w:rFonts w:hint="eastAsia" w:eastAsia="仿宋_GB2312" w:cstheme="minorBidi"/>
          <w:sz w:val="32"/>
          <w:szCs w:val="32"/>
          <w:u w:val="single"/>
        </w:rPr>
        <w:tab/>
      </w:r>
      <w:r>
        <w:rPr>
          <w:rFonts w:hint="eastAsia" w:eastAsia="仿宋_GB2312" w:cstheme="minorBidi"/>
          <w:sz w:val="32"/>
          <w:szCs w:val="32"/>
          <w:u w:val="single"/>
          <w:lang w:val="en-US" w:eastAsia="zh-CN"/>
        </w:rPr>
        <w:t>5</w:t>
      </w:r>
      <w:r>
        <w:rPr>
          <w:rFonts w:hint="eastAsia" w:eastAsia="仿宋_GB2312" w:cstheme="minorBidi"/>
          <w:sz w:val="32"/>
          <w:szCs w:val="32"/>
          <w:u w:val="single"/>
        </w:rPr>
        <w:t xml:space="preserve"> </w:t>
      </w:r>
      <w:r>
        <w:rPr>
          <w:rFonts w:hint="eastAsia" w:eastAsia="仿宋_GB2312" w:cstheme="minorBidi"/>
          <w:sz w:val="32"/>
          <w:szCs w:val="32"/>
        </w:rPr>
        <w:t>个，公开绩效目标</w:t>
      </w:r>
      <w:r>
        <w:rPr>
          <w:rFonts w:hint="eastAsia" w:eastAsia="仿宋_GB2312" w:cstheme="minorBidi"/>
          <w:sz w:val="32"/>
          <w:szCs w:val="32"/>
          <w:u w:val="single"/>
          <w:lang w:val="en-US" w:eastAsia="zh-CN"/>
        </w:rPr>
        <w:t>5</w:t>
      </w:r>
      <w:r>
        <w:rPr>
          <w:rFonts w:hint="eastAsia" w:eastAsia="仿宋_GB2312" w:cstheme="minorBidi"/>
          <w:sz w:val="32"/>
          <w:szCs w:val="32"/>
          <w:u w:val="single"/>
        </w:rPr>
        <w:t xml:space="preserve"> </w:t>
      </w:r>
      <w:r>
        <w:rPr>
          <w:rFonts w:hint="eastAsia" w:eastAsia="仿宋_GB2312" w:cstheme="minorBidi"/>
          <w:sz w:val="32"/>
          <w:szCs w:val="32"/>
        </w:rPr>
        <w:t>个，公开项目占全部预算项目的100 %。公开填报绩效目标的项目预算</w:t>
      </w:r>
      <w:r>
        <w:rPr>
          <w:rFonts w:hint="eastAsia" w:eastAsia="仿宋_GB2312" w:cstheme="minorBidi"/>
          <w:sz w:val="32"/>
          <w:szCs w:val="32"/>
          <w:u w:val="single"/>
        </w:rPr>
        <w:tab/>
      </w:r>
      <w:r>
        <w:rPr>
          <w:rFonts w:hint="eastAsia" w:eastAsia="仿宋_GB2312" w:cstheme="minorBidi"/>
          <w:sz w:val="32"/>
          <w:szCs w:val="32"/>
          <w:u w:val="single"/>
          <w:lang w:val="en-US" w:eastAsia="zh-CN"/>
        </w:rPr>
        <w:t>317.61</w:t>
      </w:r>
      <w:r>
        <w:rPr>
          <w:rFonts w:hint="eastAsia" w:eastAsia="仿宋_GB2312" w:cstheme="minorBidi"/>
          <w:sz w:val="32"/>
          <w:szCs w:val="32"/>
        </w:rPr>
        <w:t>万元，占全部项目预算的100%。</w:t>
      </w:r>
    </w:p>
    <w:p w14:paraId="40C26A12">
      <w:pPr>
        <w:pStyle w:val="7"/>
        <w:pageBreakBefore w:val="0"/>
        <w:tabs>
          <w:tab w:val="left" w:pos="4392"/>
        </w:tabs>
        <w:kinsoku/>
        <w:wordWrap/>
        <w:overflowPunct/>
        <w:topLinePunct w:val="0"/>
        <w:bidi w:val="0"/>
        <w:spacing w:before="0" w:after="0" w:line="600" w:lineRule="exact"/>
        <w:ind w:firstLine="720" w:firstLineChars="200"/>
        <w:jc w:val="center"/>
        <w:rPr>
          <w:rFonts w:hint="eastAsia" w:ascii="Arial Unicode MS" w:hAnsi="Arial Unicode MS" w:eastAsia="Arial Unicode MS" w:cs="Arial Unicode MS"/>
          <w:b w:val="0"/>
          <w:bCs w:val="0"/>
          <w:sz w:val="36"/>
          <w:szCs w:val="36"/>
        </w:rPr>
      </w:pPr>
      <w:r>
        <w:rPr>
          <w:rFonts w:hint="eastAsia" w:ascii="Arial Unicode MS" w:hAnsi="Arial Unicode MS" w:eastAsia="Arial Unicode MS" w:cs="Arial Unicode MS"/>
          <w:b w:val="0"/>
          <w:bCs w:val="0"/>
          <w:sz w:val="36"/>
          <w:szCs w:val="36"/>
        </w:rPr>
        <w:t>第三部分   名词解释</w:t>
      </w:r>
    </w:p>
    <w:p w14:paraId="5AB78139">
      <w:pPr>
        <w:rPr>
          <w:sz w:val="36"/>
          <w:szCs w:val="36"/>
        </w:rPr>
      </w:pPr>
    </w:p>
    <w:p w14:paraId="40C93519">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一、财政拨款：</w:t>
      </w:r>
      <w:r>
        <w:rPr>
          <w:rFonts w:hint="eastAsia" w:eastAsia="仿宋_GB2312" w:cstheme="minorBidi"/>
          <w:sz w:val="32"/>
          <w:szCs w:val="32"/>
        </w:rPr>
        <w:t>部门/单位从同级财政部门取得的各类财政拨款，包括一般公共预算拨款、政府性基金预算拨款、国有资本经营预算拨款。</w:t>
      </w:r>
    </w:p>
    <w:p w14:paraId="18CD001B">
      <w:pPr>
        <w:pageBreakBefore w:val="0"/>
        <w:kinsoku/>
        <w:wordWrap/>
        <w:overflowPunct/>
        <w:topLinePunct w:val="0"/>
        <w:bidi w:val="0"/>
        <w:spacing w:line="600" w:lineRule="exact"/>
        <w:ind w:firstLine="643" w:firstLineChars="200"/>
      </w:pPr>
      <w:r>
        <w:rPr>
          <w:rFonts w:hint="eastAsia" w:eastAsia="仿宋_GB2312" w:cstheme="minorBidi"/>
          <w:b/>
          <w:bCs/>
          <w:sz w:val="32"/>
          <w:szCs w:val="32"/>
        </w:rPr>
        <w:t>二、一般公共预算拨款收入：</w:t>
      </w:r>
      <w:r>
        <w:rPr>
          <w:rFonts w:hint="eastAsia" w:ascii="仿宋" w:hAnsi="仿宋" w:eastAsia="仿宋" w:cs="仿宋"/>
          <w:bCs/>
          <w:sz w:val="30"/>
          <w:szCs w:val="30"/>
        </w:rPr>
        <w:t>指市级财政当年拨付的资金。</w:t>
      </w:r>
    </w:p>
    <w:p w14:paraId="09798125">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三、财政专户管理资金：</w:t>
      </w:r>
      <w:r>
        <w:rPr>
          <w:rFonts w:hint="eastAsia" w:eastAsia="仿宋_GB2312" w:cstheme="minorBidi"/>
          <w:sz w:val="32"/>
          <w:szCs w:val="32"/>
        </w:rPr>
        <w:t>缴入财政专户、实行专项管理的高中以上学费、住宿费、高校委托培养费、函大、电大、夜大及短训班培训费等教育收费。</w:t>
      </w:r>
    </w:p>
    <w:p w14:paraId="7108A4F7">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四、单位资金：</w:t>
      </w:r>
      <w:r>
        <w:rPr>
          <w:rFonts w:hint="eastAsia" w:eastAsia="仿宋_GB2312" w:cstheme="minorBidi"/>
          <w:sz w:val="32"/>
          <w:szCs w:val="32"/>
        </w:rPr>
        <w:t>除财政拨款收入和财政专户管理资金以外的收入，包括事业收入（不含教育收费）、上级补助收入、附属单位上缴收入、事业单位经营收入及其他收入（包含债务收入、投资收益等）。</w:t>
      </w:r>
    </w:p>
    <w:p w14:paraId="0B23AB0E">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五、基本支出：</w:t>
      </w:r>
      <w:r>
        <w:rPr>
          <w:rFonts w:hint="eastAsia" w:eastAsia="仿宋_GB2312" w:cstheme="minorBidi"/>
          <w:sz w:val="32"/>
          <w:szCs w:val="32"/>
        </w:rPr>
        <w:t>指为保障机构正常运转、完成工作任务而发生的人员支出和公用支出。</w:t>
      </w:r>
    </w:p>
    <w:p w14:paraId="2850A812">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六、项目支出：</w:t>
      </w:r>
      <w:r>
        <w:rPr>
          <w:rFonts w:hint="eastAsia" w:eastAsia="仿宋_GB2312" w:cstheme="minorBidi"/>
          <w:sz w:val="32"/>
          <w:szCs w:val="32"/>
        </w:rPr>
        <w:t>指在基本支出之外为完成特定工作任务和事业发展目标所发生的支出。</w:t>
      </w:r>
    </w:p>
    <w:p w14:paraId="6660458C">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七、对个人和家庭的补助：</w:t>
      </w:r>
      <w:r>
        <w:rPr>
          <w:rFonts w:hint="eastAsia" w:eastAsia="仿宋_GB2312" w:cstheme="minorBidi"/>
          <w:sz w:val="32"/>
          <w:szCs w:val="32"/>
        </w:rPr>
        <w:t>是指政府用于对个人和家庭的补助支出。</w:t>
      </w:r>
    </w:p>
    <w:p w14:paraId="6C6BDD59">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八、“三公”经费：</w:t>
      </w:r>
      <w:r>
        <w:rPr>
          <w:rFonts w:hint="eastAsia" w:eastAsia="仿宋_GB2312" w:cstheme="minorBidi"/>
          <w:sz w:val="32"/>
          <w:szCs w:val="32"/>
        </w:rPr>
        <w:t>指部门/单位用一般公共预算财政拨款安排的因公出国（境）费、公务用车购置及运行维护费和公务接待费。其中，因公出国（境）费反映部门/单位公务出国（境）的住宿费、旅费、伙食补助费、杂费、培训费等支出；公务用车购置及运行维护费反映部门/单位公务用车购置费、燃料费、维修费、过路过桥费、保险费、安全奖励费用等支出；公务接待费反映部门/单位按规定开支的各类公务接待（含外宾接待）支出。</w:t>
      </w:r>
    </w:p>
    <w:p w14:paraId="28BB7C88">
      <w:pPr>
        <w:pageBreakBefore w:val="0"/>
        <w:kinsoku/>
        <w:wordWrap/>
        <w:overflowPunct/>
        <w:topLinePunct w:val="0"/>
        <w:bidi w:val="0"/>
        <w:spacing w:line="600" w:lineRule="exact"/>
        <w:ind w:firstLine="643" w:firstLineChars="200"/>
        <w:rPr>
          <w:rFonts w:hint="eastAsia" w:ascii="Arial Unicode MS" w:hAnsi="Arial Unicode MS" w:eastAsia="Arial Unicode MS" w:cs="Arial Unicode MS"/>
          <w:b w:val="0"/>
          <w:bCs w:val="0"/>
          <w:sz w:val="36"/>
          <w:szCs w:val="36"/>
        </w:rPr>
      </w:pPr>
      <w:r>
        <w:rPr>
          <w:rFonts w:hint="eastAsia" w:eastAsia="仿宋_GB2312" w:cstheme="minorBidi"/>
          <w:b/>
          <w:bCs/>
          <w:sz w:val="32"/>
          <w:szCs w:val="32"/>
        </w:rPr>
        <w:t>九、机关运行经费：</w:t>
      </w:r>
      <w:r>
        <w:rPr>
          <w:rFonts w:hint="eastAsia" w:eastAsia="仿宋_GB2312" w:cstheme="minorBidi"/>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173A1511">
      <w:pPr>
        <w:pageBreakBefore w:val="0"/>
        <w:kinsoku/>
        <w:wordWrap/>
        <w:overflowPunct/>
        <w:topLinePunct w:val="0"/>
        <w:bidi w:val="0"/>
        <w:spacing w:line="600" w:lineRule="exact"/>
        <w:jc w:val="center"/>
        <w:rPr>
          <w:rFonts w:hint="eastAsia" w:ascii="Arial Unicode MS" w:hAnsi="Arial Unicode MS" w:eastAsia="Arial Unicode MS" w:cs="Arial Unicode MS"/>
          <w:b w:val="0"/>
          <w:bCs w:val="0"/>
          <w:sz w:val="36"/>
          <w:szCs w:val="36"/>
        </w:rPr>
      </w:pPr>
    </w:p>
    <w:p w14:paraId="3FE0DF63">
      <w:pPr>
        <w:pageBreakBefore w:val="0"/>
        <w:kinsoku/>
        <w:wordWrap/>
        <w:overflowPunct/>
        <w:topLinePunct w:val="0"/>
        <w:bidi w:val="0"/>
        <w:spacing w:line="600" w:lineRule="exact"/>
        <w:jc w:val="center"/>
        <w:rPr>
          <w:rFonts w:hint="eastAsia" w:ascii="Arial Unicode MS" w:hAnsi="Arial Unicode MS" w:eastAsia="Arial Unicode MS" w:cs="Arial Unicode MS"/>
          <w:sz w:val="36"/>
          <w:szCs w:val="36"/>
        </w:rPr>
      </w:pPr>
      <w:r>
        <w:rPr>
          <w:rFonts w:hint="eastAsia" w:ascii="Arial Unicode MS" w:hAnsi="Arial Unicode MS" w:eastAsia="Arial Unicode MS" w:cs="Arial Unicode MS"/>
          <w:b w:val="0"/>
          <w:bCs w:val="0"/>
          <w:sz w:val="36"/>
          <w:szCs w:val="36"/>
        </w:rPr>
        <w:t>第四部分</w:t>
      </w:r>
      <w:r>
        <w:rPr>
          <w:rFonts w:hint="eastAsia" w:ascii="仿宋" w:hAnsi="仿宋" w:eastAsia="仿宋" w:cs="仿宋"/>
          <w:b w:val="0"/>
          <w:bCs w:val="0"/>
          <w:sz w:val="36"/>
          <w:szCs w:val="36"/>
        </w:rPr>
        <w:t xml:space="preserve"> </w:t>
      </w:r>
      <w:r>
        <w:rPr>
          <w:rFonts w:hint="eastAsia" w:ascii="Arial Unicode MS" w:hAnsi="Arial Unicode MS" w:eastAsia="Arial Unicode MS" w:cs="Arial Unicode MS"/>
          <w:b w:val="0"/>
          <w:bCs w:val="0"/>
          <w:sz w:val="36"/>
          <w:szCs w:val="36"/>
        </w:rPr>
        <w:t>预算公开联系方式及信息反馈渠道</w:t>
      </w:r>
    </w:p>
    <w:p w14:paraId="4CBB268B">
      <w:pPr>
        <w:pageBreakBefore w:val="0"/>
        <w:kinsoku/>
        <w:wordWrap/>
        <w:overflowPunct/>
        <w:topLinePunct w:val="0"/>
        <w:bidi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本单位预算公开信息反馈和联系方式：</w:t>
      </w:r>
    </w:p>
    <w:p w14:paraId="1D49AE88">
      <w:pPr>
        <w:pageBreakBefore w:val="0"/>
        <w:kinsoku/>
        <w:wordWrap/>
        <w:overflowPunct/>
        <w:topLinePunct w:val="0"/>
        <w:bidi w:val="0"/>
        <w:snapToGrid w:val="0"/>
        <w:spacing w:line="600" w:lineRule="exact"/>
        <w:ind w:firstLine="640" w:firstLineChars="200"/>
        <w:rPr>
          <w:rFonts w:hint="default" w:ascii="仿宋_GB2312" w:hAnsi="仿宋_GB2312" w:eastAsia="仿宋_GB2312" w:cs="仿宋_GB2312"/>
          <w:sz w:val="32"/>
          <w:szCs w:val="32"/>
          <w:lang w:val="en-US" w:eastAsia="zh-CN"/>
        </w:rPr>
        <w:sectPr>
          <w:pgSz w:w="11910" w:h="16840"/>
          <w:pgMar w:top="1580" w:right="1020" w:bottom="280" w:left="1240" w:header="720" w:footer="720" w:gutter="0"/>
          <w:pgNumType w:fmt="numberInDash"/>
          <w:cols w:space="720" w:num="1"/>
        </w:sect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刘欣桐</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lang w:val="en-US" w:eastAsia="zh-CN"/>
        </w:rPr>
        <w:t>0479-8285900</w:t>
      </w:r>
    </w:p>
    <w:p w14:paraId="3AEDA062">
      <w:pPr>
        <w:pStyle w:val="7"/>
        <w:pageBreakBefore w:val="0"/>
        <w:numPr>
          <w:ilvl w:val="0"/>
          <w:numId w:val="3"/>
        </w:numPr>
        <w:tabs>
          <w:tab w:val="left" w:pos="4392"/>
        </w:tabs>
        <w:kinsoku/>
        <w:wordWrap/>
        <w:overflowPunct/>
        <w:topLinePunct w:val="0"/>
        <w:bidi w:val="0"/>
        <w:spacing w:before="0" w:after="0" w:line="600" w:lineRule="exact"/>
        <w:jc w:val="center"/>
        <w:rPr>
          <w:rFonts w:hint="eastAsia" w:ascii="Arial Unicode MS" w:hAnsi="Arial Unicode MS" w:eastAsia="Arial Unicode MS" w:cs="Arial Unicode MS"/>
          <w:b w:val="0"/>
          <w:bCs w:val="0"/>
          <w:sz w:val="36"/>
          <w:szCs w:val="36"/>
        </w:rPr>
      </w:pPr>
      <w:r>
        <w:rPr>
          <w:rFonts w:hint="eastAsia" w:ascii="Arial Unicode MS" w:hAnsi="Arial Unicode MS" w:eastAsia="Arial Unicode MS" w:cs="Arial Unicode MS"/>
          <w:b w:val="0"/>
          <w:bCs w:val="0"/>
          <w:sz w:val="36"/>
          <w:szCs w:val="36"/>
        </w:rPr>
        <w:t xml:space="preserve"> </w:t>
      </w:r>
      <w:r>
        <w:rPr>
          <w:rFonts w:hint="eastAsia" w:ascii="Arial Unicode MS" w:hAnsi="Arial Unicode MS" w:eastAsia="Arial Unicode MS" w:cs="Arial Unicode MS"/>
          <w:b w:val="0"/>
          <w:bCs w:val="0"/>
          <w:sz w:val="36"/>
          <w:szCs w:val="36"/>
          <w:lang w:val="en-US" w:eastAsia="zh-CN"/>
        </w:rPr>
        <w:t>2025</w:t>
      </w:r>
      <w:r>
        <w:rPr>
          <w:rFonts w:hint="eastAsia" w:ascii="Arial Unicode MS" w:hAnsi="Arial Unicode MS" w:eastAsia="Arial Unicode MS" w:cs="Arial Unicode MS"/>
          <w:b w:val="0"/>
          <w:bCs w:val="0"/>
          <w:sz w:val="36"/>
          <w:szCs w:val="36"/>
        </w:rPr>
        <w:t>年度</w:t>
      </w:r>
      <w:r>
        <w:rPr>
          <w:rFonts w:hint="eastAsia" w:ascii="Arial Unicode MS" w:hAnsi="Arial Unicode MS" w:eastAsia="Arial Unicode MS" w:cs="Arial Unicode MS"/>
          <w:b w:val="0"/>
          <w:bCs w:val="0"/>
          <w:sz w:val="36"/>
          <w:szCs w:val="36"/>
          <w:lang w:eastAsia="zh-CN"/>
        </w:rPr>
        <w:t>锡林郭勒盟公安局留置看护监管中心</w:t>
      </w:r>
      <w:r>
        <w:rPr>
          <w:rFonts w:hint="eastAsia" w:ascii="Arial Unicode MS" w:hAnsi="Arial Unicode MS" w:eastAsia="Arial Unicode MS" w:cs="Arial Unicode MS"/>
          <w:b w:val="0"/>
          <w:bCs w:val="0"/>
          <w:sz w:val="36"/>
          <w:szCs w:val="36"/>
        </w:rPr>
        <w:t>预算表</w:t>
      </w:r>
    </w:p>
    <w:p w14:paraId="64B6FC9E">
      <w:pPr>
        <w:pStyle w:val="7"/>
        <w:pageBreakBefore w:val="0"/>
        <w:tabs>
          <w:tab w:val="left" w:pos="4392"/>
        </w:tabs>
        <w:kinsoku/>
        <w:wordWrap/>
        <w:overflowPunct/>
        <w:topLinePunct w:val="0"/>
        <w:bidi w:val="0"/>
        <w:spacing w:before="0" w:after="0" w:line="600" w:lineRule="exact"/>
        <w:jc w:val="left"/>
        <w:rPr>
          <w:sz w:val="23"/>
        </w:rPr>
      </w:pPr>
    </w:p>
    <w:tbl>
      <w:tblPr>
        <w:tblStyle w:val="1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681"/>
        <w:gridCol w:w="996"/>
        <w:gridCol w:w="3943"/>
        <w:gridCol w:w="1121"/>
        <w:gridCol w:w="37"/>
      </w:tblGrid>
      <w:tr w14:paraId="7353C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4980" w:type="pct"/>
            <w:gridSpan w:val="4"/>
            <w:tcBorders>
              <w:top w:val="nil"/>
              <w:left w:val="nil"/>
              <w:bottom w:val="nil"/>
              <w:right w:val="nil"/>
            </w:tcBorders>
            <w:shd w:val="clear" w:color="auto" w:fill="FFFFFF"/>
            <w:noWrap/>
            <w:tcMar>
              <w:top w:w="15" w:type="dxa"/>
              <w:left w:w="15" w:type="dxa"/>
              <w:right w:w="15" w:type="dxa"/>
            </w:tcMar>
            <w:vAlign w:val="center"/>
          </w:tcPr>
          <w:p w14:paraId="673701E4">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表1</w:t>
            </w:r>
          </w:p>
        </w:tc>
        <w:tc>
          <w:tcPr>
            <w:tcW w:w="19" w:type="pct"/>
            <w:tcBorders>
              <w:top w:val="nil"/>
              <w:left w:val="nil"/>
              <w:bottom w:val="nil"/>
              <w:right w:val="nil"/>
            </w:tcBorders>
            <w:shd w:val="clear" w:color="auto" w:fill="FFFFFF"/>
            <w:noWrap/>
            <w:tcMar>
              <w:top w:w="15" w:type="dxa"/>
              <w:left w:w="15" w:type="dxa"/>
              <w:right w:w="15" w:type="dxa"/>
            </w:tcMar>
            <w:vAlign w:val="center"/>
          </w:tcPr>
          <w:p w14:paraId="53250435">
            <w:pPr>
              <w:jc w:val="left"/>
              <w:rPr>
                <w:rFonts w:hint="eastAsia" w:ascii="宋体" w:hAnsi="宋体" w:eastAsia="宋体" w:cs="宋体"/>
                <w:i w:val="0"/>
                <w:color w:val="000000"/>
                <w:sz w:val="36"/>
                <w:szCs w:val="36"/>
                <w:u w:val="none"/>
              </w:rPr>
            </w:pPr>
          </w:p>
        </w:tc>
      </w:tr>
      <w:tr w14:paraId="01EB3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4980" w:type="pct"/>
            <w:gridSpan w:val="4"/>
            <w:tcBorders>
              <w:top w:val="nil"/>
              <w:left w:val="nil"/>
              <w:bottom w:val="nil"/>
              <w:right w:val="nil"/>
            </w:tcBorders>
            <w:shd w:val="clear" w:color="auto" w:fill="FFFFFF"/>
            <w:noWrap/>
            <w:tcMar>
              <w:top w:w="15" w:type="dxa"/>
              <w:left w:w="15" w:type="dxa"/>
              <w:right w:w="15" w:type="dxa"/>
            </w:tcMar>
            <w:vAlign w:val="center"/>
          </w:tcPr>
          <w:p w14:paraId="10A70556">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收支总表</w:t>
            </w:r>
          </w:p>
        </w:tc>
        <w:tc>
          <w:tcPr>
            <w:tcW w:w="19" w:type="pct"/>
            <w:tcBorders>
              <w:top w:val="nil"/>
              <w:left w:val="nil"/>
              <w:bottom w:val="nil"/>
              <w:right w:val="nil"/>
            </w:tcBorders>
            <w:shd w:val="clear" w:color="auto" w:fill="FFFFFF"/>
            <w:noWrap/>
            <w:tcMar>
              <w:top w:w="15" w:type="dxa"/>
              <w:left w:w="15" w:type="dxa"/>
              <w:right w:w="15" w:type="dxa"/>
            </w:tcMar>
            <w:vAlign w:val="center"/>
          </w:tcPr>
          <w:p w14:paraId="3FDE3787">
            <w:pPr>
              <w:jc w:val="left"/>
              <w:rPr>
                <w:rFonts w:hint="eastAsia" w:ascii="宋体" w:hAnsi="宋体" w:eastAsia="宋体" w:cs="宋体"/>
                <w:b/>
                <w:i w:val="0"/>
                <w:color w:val="000000"/>
                <w:sz w:val="36"/>
                <w:szCs w:val="36"/>
                <w:u w:val="none"/>
              </w:rPr>
            </w:pPr>
          </w:p>
        </w:tc>
      </w:tr>
      <w:tr w14:paraId="5543F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882" w:type="pct"/>
            <w:tcBorders>
              <w:top w:val="nil"/>
              <w:left w:val="nil"/>
              <w:bottom w:val="nil"/>
              <w:right w:val="nil"/>
            </w:tcBorders>
            <w:shd w:val="clear" w:color="auto" w:fill="FFFFFF"/>
            <w:noWrap/>
            <w:tcMar>
              <w:top w:w="15" w:type="dxa"/>
              <w:left w:w="15" w:type="dxa"/>
              <w:right w:w="15" w:type="dxa"/>
            </w:tcMar>
            <w:vAlign w:val="center"/>
          </w:tcPr>
          <w:p w14:paraId="636D9A42">
            <w:pPr>
              <w:jc w:val="center"/>
              <w:rPr>
                <w:rFonts w:hint="eastAsia" w:ascii="宋体" w:hAnsi="宋体" w:eastAsia="宋体" w:cs="宋体"/>
                <w:i w:val="0"/>
                <w:color w:val="000000"/>
                <w:sz w:val="20"/>
                <w:szCs w:val="20"/>
                <w:u w:val="none"/>
              </w:rPr>
            </w:pPr>
          </w:p>
        </w:tc>
        <w:tc>
          <w:tcPr>
            <w:tcW w:w="509" w:type="pct"/>
            <w:tcBorders>
              <w:top w:val="nil"/>
              <w:left w:val="nil"/>
              <w:bottom w:val="nil"/>
              <w:right w:val="nil"/>
            </w:tcBorders>
            <w:shd w:val="clear" w:color="auto" w:fill="FFFFFF"/>
            <w:noWrap/>
            <w:tcMar>
              <w:top w:w="15" w:type="dxa"/>
              <w:left w:w="15" w:type="dxa"/>
              <w:right w:w="15" w:type="dxa"/>
            </w:tcMar>
            <w:vAlign w:val="center"/>
          </w:tcPr>
          <w:p w14:paraId="554ADC2F">
            <w:pPr>
              <w:jc w:val="center"/>
              <w:rPr>
                <w:rFonts w:hint="eastAsia" w:ascii="宋体" w:hAnsi="宋体" w:eastAsia="宋体" w:cs="宋体"/>
                <w:i w:val="0"/>
                <w:color w:val="000000"/>
                <w:sz w:val="20"/>
                <w:szCs w:val="20"/>
                <w:u w:val="none"/>
              </w:rPr>
            </w:pPr>
          </w:p>
        </w:tc>
        <w:tc>
          <w:tcPr>
            <w:tcW w:w="2016" w:type="pct"/>
            <w:tcBorders>
              <w:top w:val="nil"/>
              <w:left w:val="nil"/>
              <w:bottom w:val="nil"/>
              <w:right w:val="nil"/>
            </w:tcBorders>
            <w:shd w:val="clear" w:color="auto" w:fill="FFFFFF"/>
            <w:noWrap/>
            <w:tcMar>
              <w:top w:w="15" w:type="dxa"/>
              <w:left w:w="15" w:type="dxa"/>
              <w:right w:w="15" w:type="dxa"/>
            </w:tcMar>
            <w:vAlign w:val="center"/>
          </w:tcPr>
          <w:p w14:paraId="142B1948">
            <w:pPr>
              <w:jc w:val="center"/>
              <w:rPr>
                <w:rFonts w:hint="eastAsia" w:ascii="宋体" w:hAnsi="宋体" w:eastAsia="宋体" w:cs="宋体"/>
                <w:i w:val="0"/>
                <w:color w:val="000000"/>
                <w:sz w:val="20"/>
                <w:szCs w:val="20"/>
                <w:u w:val="none"/>
              </w:rPr>
            </w:pPr>
          </w:p>
        </w:tc>
        <w:tc>
          <w:tcPr>
            <w:tcW w:w="572" w:type="pct"/>
            <w:tcBorders>
              <w:top w:val="nil"/>
              <w:left w:val="nil"/>
              <w:bottom w:val="nil"/>
              <w:right w:val="nil"/>
            </w:tcBorders>
            <w:shd w:val="clear" w:color="auto" w:fill="FFFFFF"/>
            <w:noWrap/>
            <w:tcMar>
              <w:top w:w="15" w:type="dxa"/>
              <w:left w:w="15" w:type="dxa"/>
              <w:right w:w="15" w:type="dxa"/>
            </w:tcMar>
            <w:vAlign w:val="center"/>
          </w:tcPr>
          <w:p w14:paraId="00C4C43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c>
          <w:tcPr>
            <w:tcW w:w="19" w:type="pct"/>
            <w:tcBorders>
              <w:top w:val="nil"/>
              <w:left w:val="nil"/>
              <w:bottom w:val="nil"/>
              <w:right w:val="nil"/>
            </w:tcBorders>
            <w:shd w:val="clear" w:color="auto" w:fill="auto"/>
            <w:noWrap/>
            <w:tcMar>
              <w:top w:w="15" w:type="dxa"/>
              <w:left w:w="15" w:type="dxa"/>
              <w:right w:w="15" w:type="dxa"/>
            </w:tcMar>
            <w:vAlign w:val="bottom"/>
          </w:tcPr>
          <w:p w14:paraId="170EAA22">
            <w:pPr>
              <w:rPr>
                <w:rFonts w:hint="eastAsia" w:ascii="宋体" w:hAnsi="宋体" w:eastAsia="宋体" w:cs="宋体"/>
                <w:i w:val="0"/>
                <w:color w:val="000000"/>
                <w:sz w:val="22"/>
                <w:szCs w:val="22"/>
                <w:u w:val="none"/>
              </w:rPr>
            </w:pPr>
          </w:p>
        </w:tc>
      </w:tr>
      <w:tr w14:paraId="0EA95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239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ED0FF32">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      入</w:t>
            </w:r>
          </w:p>
        </w:tc>
        <w:tc>
          <w:tcPr>
            <w:tcW w:w="2588"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8756C4">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      出</w:t>
            </w:r>
          </w:p>
        </w:tc>
        <w:tc>
          <w:tcPr>
            <w:tcW w:w="19" w:type="pct"/>
            <w:tcBorders>
              <w:top w:val="nil"/>
              <w:left w:val="nil"/>
              <w:bottom w:val="nil"/>
              <w:right w:val="nil"/>
            </w:tcBorders>
            <w:shd w:val="clear" w:color="auto" w:fill="FFFFFF"/>
            <w:noWrap/>
            <w:tcMar>
              <w:top w:w="15" w:type="dxa"/>
              <w:left w:w="15" w:type="dxa"/>
              <w:right w:w="15" w:type="dxa"/>
            </w:tcMar>
            <w:vAlign w:val="center"/>
          </w:tcPr>
          <w:p w14:paraId="2687A233">
            <w:pPr>
              <w:jc w:val="left"/>
              <w:rPr>
                <w:rFonts w:hint="eastAsia" w:ascii="宋体" w:hAnsi="宋体" w:eastAsia="宋体" w:cs="宋体"/>
                <w:b/>
                <w:i w:val="0"/>
                <w:color w:val="000000"/>
                <w:sz w:val="30"/>
                <w:szCs w:val="30"/>
                <w:u w:val="none"/>
              </w:rPr>
            </w:pPr>
          </w:p>
        </w:tc>
      </w:tr>
      <w:tr w14:paraId="0BF7B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6" w:hRule="atLeast"/>
        </w:trPr>
        <w:tc>
          <w:tcPr>
            <w:tcW w:w="188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DBE2F3">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    目</w:t>
            </w:r>
          </w:p>
        </w:tc>
        <w:tc>
          <w:tcPr>
            <w:tcW w:w="50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B39204">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预算数</w:t>
            </w:r>
          </w:p>
        </w:tc>
        <w:tc>
          <w:tcPr>
            <w:tcW w:w="20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A7CCF32">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    目</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3FBA0C">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预算数</w:t>
            </w:r>
          </w:p>
        </w:tc>
        <w:tc>
          <w:tcPr>
            <w:tcW w:w="19" w:type="pct"/>
            <w:tcBorders>
              <w:top w:val="nil"/>
              <w:left w:val="nil"/>
              <w:bottom w:val="nil"/>
              <w:right w:val="nil"/>
            </w:tcBorders>
            <w:shd w:val="clear" w:color="auto" w:fill="FFFFFF"/>
            <w:noWrap/>
            <w:tcMar>
              <w:top w:w="15" w:type="dxa"/>
              <w:left w:w="15" w:type="dxa"/>
              <w:right w:w="15" w:type="dxa"/>
            </w:tcMar>
            <w:vAlign w:val="center"/>
          </w:tcPr>
          <w:p w14:paraId="4D24C86E">
            <w:pPr>
              <w:jc w:val="left"/>
              <w:rPr>
                <w:rFonts w:hint="eastAsia" w:ascii="宋体" w:hAnsi="宋体" w:eastAsia="宋体" w:cs="宋体"/>
                <w:b/>
                <w:i w:val="0"/>
                <w:color w:val="000000"/>
                <w:sz w:val="30"/>
                <w:szCs w:val="30"/>
                <w:u w:val="none"/>
              </w:rPr>
            </w:pPr>
          </w:p>
        </w:tc>
      </w:tr>
      <w:tr w14:paraId="5217A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6" w:hRule="atLeast"/>
        </w:trPr>
        <w:tc>
          <w:tcPr>
            <w:tcW w:w="188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9058A4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一、一般公共预算拨款收入</w:t>
            </w:r>
          </w:p>
        </w:tc>
        <w:tc>
          <w:tcPr>
            <w:tcW w:w="50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3C6E8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1,624.34</w:t>
            </w:r>
          </w:p>
        </w:tc>
        <w:tc>
          <w:tcPr>
            <w:tcW w:w="20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82A64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一、一般公共服务支出</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683646">
            <w:pPr>
              <w:jc w:val="right"/>
              <w:rPr>
                <w:rFonts w:hint="eastAsia" w:ascii="宋体" w:hAnsi="宋体" w:eastAsia="宋体" w:cs="宋体"/>
                <w:i w:val="0"/>
                <w:color w:val="000000"/>
                <w:sz w:val="22"/>
                <w:szCs w:val="22"/>
                <w:u w:val="none"/>
              </w:rPr>
            </w:pPr>
          </w:p>
        </w:tc>
        <w:tc>
          <w:tcPr>
            <w:tcW w:w="19" w:type="pct"/>
            <w:tcBorders>
              <w:top w:val="nil"/>
              <w:left w:val="nil"/>
              <w:bottom w:val="nil"/>
              <w:right w:val="nil"/>
            </w:tcBorders>
            <w:shd w:val="clear" w:color="auto" w:fill="FFFFFF"/>
            <w:noWrap/>
            <w:tcMar>
              <w:top w:w="15" w:type="dxa"/>
              <w:left w:w="15" w:type="dxa"/>
              <w:right w:w="15" w:type="dxa"/>
            </w:tcMar>
            <w:vAlign w:val="center"/>
          </w:tcPr>
          <w:p w14:paraId="2B7AEAE4">
            <w:pPr>
              <w:jc w:val="left"/>
              <w:rPr>
                <w:rFonts w:hint="eastAsia" w:ascii="宋体" w:hAnsi="宋体" w:eastAsia="宋体" w:cs="宋体"/>
                <w:i w:val="0"/>
                <w:color w:val="000000"/>
                <w:sz w:val="24"/>
                <w:szCs w:val="24"/>
                <w:u w:val="none"/>
              </w:rPr>
            </w:pPr>
          </w:p>
        </w:tc>
      </w:tr>
      <w:tr w14:paraId="2BCB5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88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D7E34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二、政府性基金预算拨款收入</w:t>
            </w:r>
          </w:p>
        </w:tc>
        <w:tc>
          <w:tcPr>
            <w:tcW w:w="50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14538E">
            <w:pPr>
              <w:jc w:val="right"/>
              <w:rPr>
                <w:rFonts w:hint="eastAsia" w:ascii="宋体" w:hAnsi="宋体" w:eastAsia="宋体" w:cs="宋体"/>
                <w:i w:val="0"/>
                <w:color w:val="000000"/>
                <w:sz w:val="22"/>
                <w:szCs w:val="22"/>
                <w:u w:val="none"/>
              </w:rPr>
            </w:pPr>
          </w:p>
        </w:tc>
        <w:tc>
          <w:tcPr>
            <w:tcW w:w="20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975C5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二、外交支出</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9DE8FB7">
            <w:pPr>
              <w:jc w:val="right"/>
              <w:rPr>
                <w:rFonts w:hint="eastAsia" w:ascii="宋体" w:hAnsi="宋体" w:eastAsia="宋体" w:cs="宋体"/>
                <w:i w:val="0"/>
                <w:color w:val="000000"/>
                <w:sz w:val="22"/>
                <w:szCs w:val="22"/>
                <w:u w:val="none"/>
              </w:rPr>
            </w:pPr>
          </w:p>
        </w:tc>
        <w:tc>
          <w:tcPr>
            <w:tcW w:w="19" w:type="pct"/>
            <w:tcBorders>
              <w:top w:val="nil"/>
              <w:left w:val="nil"/>
              <w:bottom w:val="nil"/>
              <w:right w:val="nil"/>
            </w:tcBorders>
            <w:shd w:val="clear" w:color="auto" w:fill="FFFFFF"/>
            <w:noWrap/>
            <w:tcMar>
              <w:top w:w="15" w:type="dxa"/>
              <w:left w:w="15" w:type="dxa"/>
              <w:right w:w="15" w:type="dxa"/>
            </w:tcMar>
            <w:vAlign w:val="center"/>
          </w:tcPr>
          <w:p w14:paraId="18479B38">
            <w:pPr>
              <w:jc w:val="left"/>
              <w:rPr>
                <w:rFonts w:hint="eastAsia" w:ascii="宋体" w:hAnsi="宋体" w:eastAsia="宋体" w:cs="宋体"/>
                <w:i w:val="0"/>
                <w:color w:val="000000"/>
                <w:sz w:val="24"/>
                <w:szCs w:val="24"/>
                <w:u w:val="none"/>
              </w:rPr>
            </w:pPr>
          </w:p>
        </w:tc>
      </w:tr>
      <w:tr w14:paraId="6F3ED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88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BC0C3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三、国有资本经营预算拨款收入</w:t>
            </w:r>
          </w:p>
        </w:tc>
        <w:tc>
          <w:tcPr>
            <w:tcW w:w="50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A3D9AA">
            <w:pPr>
              <w:jc w:val="right"/>
              <w:rPr>
                <w:rFonts w:hint="eastAsia" w:ascii="宋体" w:hAnsi="宋体" w:eastAsia="宋体" w:cs="宋体"/>
                <w:i w:val="0"/>
                <w:color w:val="000000"/>
                <w:sz w:val="22"/>
                <w:szCs w:val="22"/>
                <w:u w:val="none"/>
              </w:rPr>
            </w:pPr>
          </w:p>
        </w:tc>
        <w:tc>
          <w:tcPr>
            <w:tcW w:w="20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11C6B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三、国防支出</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50D35F">
            <w:pPr>
              <w:jc w:val="right"/>
              <w:rPr>
                <w:rFonts w:hint="eastAsia" w:ascii="宋体" w:hAnsi="宋体" w:eastAsia="宋体" w:cs="宋体"/>
                <w:i w:val="0"/>
                <w:color w:val="000000"/>
                <w:sz w:val="22"/>
                <w:szCs w:val="22"/>
                <w:u w:val="none"/>
              </w:rPr>
            </w:pPr>
          </w:p>
        </w:tc>
        <w:tc>
          <w:tcPr>
            <w:tcW w:w="19" w:type="pct"/>
            <w:tcBorders>
              <w:top w:val="nil"/>
              <w:left w:val="nil"/>
              <w:bottom w:val="nil"/>
              <w:right w:val="nil"/>
            </w:tcBorders>
            <w:shd w:val="clear" w:color="auto" w:fill="FFFFFF"/>
            <w:noWrap/>
            <w:tcMar>
              <w:top w:w="15" w:type="dxa"/>
              <w:left w:w="15" w:type="dxa"/>
              <w:right w:w="15" w:type="dxa"/>
            </w:tcMar>
            <w:vAlign w:val="center"/>
          </w:tcPr>
          <w:p w14:paraId="54926422">
            <w:pPr>
              <w:jc w:val="left"/>
              <w:rPr>
                <w:rFonts w:hint="eastAsia" w:ascii="宋体" w:hAnsi="宋体" w:eastAsia="宋体" w:cs="宋体"/>
                <w:i w:val="0"/>
                <w:color w:val="000000"/>
                <w:sz w:val="24"/>
                <w:szCs w:val="24"/>
                <w:u w:val="none"/>
              </w:rPr>
            </w:pPr>
          </w:p>
        </w:tc>
      </w:tr>
      <w:tr w14:paraId="47EB6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88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9A2E0D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四、财政专户管理资金收入</w:t>
            </w:r>
          </w:p>
        </w:tc>
        <w:tc>
          <w:tcPr>
            <w:tcW w:w="50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B462649">
            <w:pPr>
              <w:jc w:val="right"/>
              <w:rPr>
                <w:rFonts w:hint="eastAsia" w:ascii="宋体" w:hAnsi="宋体" w:eastAsia="宋体" w:cs="宋体"/>
                <w:i w:val="0"/>
                <w:color w:val="000000"/>
                <w:sz w:val="22"/>
                <w:szCs w:val="22"/>
                <w:u w:val="none"/>
              </w:rPr>
            </w:pPr>
          </w:p>
        </w:tc>
        <w:tc>
          <w:tcPr>
            <w:tcW w:w="20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97F51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四、公共安全支出</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8B4F9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1,569.12</w:t>
            </w:r>
          </w:p>
        </w:tc>
        <w:tc>
          <w:tcPr>
            <w:tcW w:w="19" w:type="pct"/>
            <w:tcBorders>
              <w:top w:val="nil"/>
              <w:left w:val="nil"/>
              <w:bottom w:val="nil"/>
              <w:right w:val="nil"/>
            </w:tcBorders>
            <w:shd w:val="clear" w:color="auto" w:fill="FFFFFF"/>
            <w:noWrap/>
            <w:tcMar>
              <w:top w:w="15" w:type="dxa"/>
              <w:left w:w="15" w:type="dxa"/>
              <w:right w:w="15" w:type="dxa"/>
            </w:tcMar>
            <w:vAlign w:val="center"/>
          </w:tcPr>
          <w:p w14:paraId="68534106">
            <w:pPr>
              <w:jc w:val="left"/>
              <w:rPr>
                <w:rFonts w:hint="eastAsia" w:ascii="宋体" w:hAnsi="宋体" w:eastAsia="宋体" w:cs="宋体"/>
                <w:i w:val="0"/>
                <w:color w:val="000000"/>
                <w:sz w:val="24"/>
                <w:szCs w:val="24"/>
                <w:u w:val="none"/>
              </w:rPr>
            </w:pPr>
          </w:p>
        </w:tc>
      </w:tr>
      <w:tr w14:paraId="5509E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88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98BD2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五、事业收入</w:t>
            </w:r>
          </w:p>
        </w:tc>
        <w:tc>
          <w:tcPr>
            <w:tcW w:w="50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8391E12">
            <w:pPr>
              <w:jc w:val="right"/>
              <w:rPr>
                <w:rFonts w:hint="eastAsia" w:ascii="宋体" w:hAnsi="宋体" w:eastAsia="宋体" w:cs="宋体"/>
                <w:i w:val="0"/>
                <w:color w:val="000000"/>
                <w:sz w:val="22"/>
                <w:szCs w:val="22"/>
                <w:u w:val="none"/>
              </w:rPr>
            </w:pPr>
          </w:p>
        </w:tc>
        <w:tc>
          <w:tcPr>
            <w:tcW w:w="20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9BAD5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五、教育支出</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C4E94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5.77</w:t>
            </w:r>
          </w:p>
        </w:tc>
        <w:tc>
          <w:tcPr>
            <w:tcW w:w="19" w:type="pct"/>
            <w:tcBorders>
              <w:top w:val="nil"/>
              <w:left w:val="nil"/>
              <w:bottom w:val="nil"/>
              <w:right w:val="nil"/>
            </w:tcBorders>
            <w:shd w:val="clear" w:color="auto" w:fill="FFFFFF"/>
            <w:noWrap/>
            <w:tcMar>
              <w:top w:w="15" w:type="dxa"/>
              <w:left w:w="15" w:type="dxa"/>
              <w:right w:w="15" w:type="dxa"/>
            </w:tcMar>
            <w:vAlign w:val="center"/>
          </w:tcPr>
          <w:p w14:paraId="047057A6">
            <w:pPr>
              <w:jc w:val="left"/>
              <w:rPr>
                <w:rFonts w:hint="eastAsia" w:ascii="宋体" w:hAnsi="宋体" w:eastAsia="宋体" w:cs="宋体"/>
                <w:i w:val="0"/>
                <w:color w:val="000000"/>
                <w:sz w:val="24"/>
                <w:szCs w:val="24"/>
                <w:u w:val="none"/>
              </w:rPr>
            </w:pPr>
          </w:p>
        </w:tc>
      </w:tr>
      <w:tr w14:paraId="79340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88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7D0A7F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六、事业单位经营收入</w:t>
            </w:r>
          </w:p>
        </w:tc>
        <w:tc>
          <w:tcPr>
            <w:tcW w:w="50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18A253C">
            <w:pPr>
              <w:jc w:val="right"/>
              <w:rPr>
                <w:rFonts w:hint="eastAsia" w:ascii="宋体" w:hAnsi="宋体" w:eastAsia="宋体" w:cs="宋体"/>
                <w:i w:val="0"/>
                <w:color w:val="000000"/>
                <w:sz w:val="22"/>
                <w:szCs w:val="22"/>
                <w:u w:val="none"/>
              </w:rPr>
            </w:pPr>
          </w:p>
        </w:tc>
        <w:tc>
          <w:tcPr>
            <w:tcW w:w="20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485C4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六、科学技术支出</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C169F2">
            <w:pPr>
              <w:jc w:val="right"/>
              <w:rPr>
                <w:rFonts w:hint="eastAsia" w:ascii="宋体" w:hAnsi="宋体" w:eastAsia="宋体" w:cs="宋体"/>
                <w:i w:val="0"/>
                <w:color w:val="000000"/>
                <w:sz w:val="22"/>
                <w:szCs w:val="22"/>
                <w:u w:val="none"/>
              </w:rPr>
            </w:pPr>
          </w:p>
        </w:tc>
        <w:tc>
          <w:tcPr>
            <w:tcW w:w="19" w:type="pct"/>
            <w:tcBorders>
              <w:top w:val="nil"/>
              <w:left w:val="nil"/>
              <w:bottom w:val="nil"/>
              <w:right w:val="nil"/>
            </w:tcBorders>
            <w:shd w:val="clear" w:color="auto" w:fill="FFFFFF"/>
            <w:noWrap/>
            <w:tcMar>
              <w:top w:w="15" w:type="dxa"/>
              <w:left w:w="15" w:type="dxa"/>
              <w:right w:w="15" w:type="dxa"/>
            </w:tcMar>
            <w:vAlign w:val="center"/>
          </w:tcPr>
          <w:p w14:paraId="3013075D">
            <w:pPr>
              <w:jc w:val="left"/>
              <w:rPr>
                <w:rFonts w:hint="eastAsia" w:ascii="宋体" w:hAnsi="宋体" w:eastAsia="宋体" w:cs="宋体"/>
                <w:i w:val="0"/>
                <w:color w:val="000000"/>
                <w:sz w:val="24"/>
                <w:szCs w:val="24"/>
                <w:u w:val="none"/>
              </w:rPr>
            </w:pPr>
          </w:p>
        </w:tc>
      </w:tr>
      <w:tr w14:paraId="28505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88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29E55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七、上级补助收入</w:t>
            </w:r>
          </w:p>
        </w:tc>
        <w:tc>
          <w:tcPr>
            <w:tcW w:w="50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D27058">
            <w:pPr>
              <w:jc w:val="right"/>
              <w:rPr>
                <w:rFonts w:hint="eastAsia" w:ascii="宋体" w:hAnsi="宋体" w:eastAsia="宋体" w:cs="宋体"/>
                <w:i w:val="0"/>
                <w:color w:val="000000"/>
                <w:sz w:val="22"/>
                <w:szCs w:val="22"/>
                <w:u w:val="none"/>
              </w:rPr>
            </w:pPr>
          </w:p>
        </w:tc>
        <w:tc>
          <w:tcPr>
            <w:tcW w:w="20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28DB8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七、文化体育旅游与传媒支出</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1CADF7">
            <w:pPr>
              <w:jc w:val="right"/>
              <w:rPr>
                <w:rFonts w:hint="eastAsia" w:ascii="宋体" w:hAnsi="宋体" w:eastAsia="宋体" w:cs="宋体"/>
                <w:i w:val="0"/>
                <w:color w:val="000000"/>
                <w:sz w:val="22"/>
                <w:szCs w:val="22"/>
                <w:u w:val="none"/>
              </w:rPr>
            </w:pPr>
          </w:p>
        </w:tc>
        <w:tc>
          <w:tcPr>
            <w:tcW w:w="19" w:type="pct"/>
            <w:tcBorders>
              <w:top w:val="nil"/>
              <w:left w:val="nil"/>
              <w:bottom w:val="nil"/>
              <w:right w:val="nil"/>
            </w:tcBorders>
            <w:shd w:val="clear" w:color="auto" w:fill="FFFFFF"/>
            <w:noWrap/>
            <w:tcMar>
              <w:top w:w="15" w:type="dxa"/>
              <w:left w:w="15" w:type="dxa"/>
              <w:right w:w="15" w:type="dxa"/>
            </w:tcMar>
            <w:vAlign w:val="center"/>
          </w:tcPr>
          <w:p w14:paraId="12FD61F5">
            <w:pPr>
              <w:jc w:val="left"/>
              <w:rPr>
                <w:rFonts w:hint="eastAsia" w:ascii="宋体" w:hAnsi="宋体" w:eastAsia="宋体" w:cs="宋体"/>
                <w:i w:val="0"/>
                <w:color w:val="000000"/>
                <w:sz w:val="24"/>
                <w:szCs w:val="24"/>
                <w:u w:val="none"/>
              </w:rPr>
            </w:pPr>
          </w:p>
        </w:tc>
      </w:tr>
      <w:tr w14:paraId="5B0E8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88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42B24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八、附属单位上缴收入</w:t>
            </w:r>
          </w:p>
        </w:tc>
        <w:tc>
          <w:tcPr>
            <w:tcW w:w="50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C717DB">
            <w:pPr>
              <w:jc w:val="right"/>
              <w:rPr>
                <w:rFonts w:hint="eastAsia" w:ascii="宋体" w:hAnsi="宋体" w:eastAsia="宋体" w:cs="宋体"/>
                <w:i w:val="0"/>
                <w:color w:val="000000"/>
                <w:sz w:val="22"/>
                <w:szCs w:val="22"/>
                <w:u w:val="none"/>
              </w:rPr>
            </w:pPr>
          </w:p>
        </w:tc>
        <w:tc>
          <w:tcPr>
            <w:tcW w:w="20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6D16D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八、社会保障和就业支出</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512A5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83.52</w:t>
            </w:r>
          </w:p>
        </w:tc>
        <w:tc>
          <w:tcPr>
            <w:tcW w:w="19" w:type="pct"/>
            <w:tcBorders>
              <w:top w:val="nil"/>
              <w:left w:val="nil"/>
              <w:bottom w:val="nil"/>
              <w:right w:val="nil"/>
            </w:tcBorders>
            <w:shd w:val="clear" w:color="auto" w:fill="FFFFFF"/>
            <w:noWrap/>
            <w:tcMar>
              <w:top w:w="15" w:type="dxa"/>
              <w:left w:w="15" w:type="dxa"/>
              <w:right w:w="15" w:type="dxa"/>
            </w:tcMar>
            <w:vAlign w:val="center"/>
          </w:tcPr>
          <w:p w14:paraId="53ADECC0">
            <w:pPr>
              <w:jc w:val="left"/>
              <w:rPr>
                <w:rFonts w:hint="eastAsia" w:ascii="宋体" w:hAnsi="宋体" w:eastAsia="宋体" w:cs="宋体"/>
                <w:i w:val="0"/>
                <w:color w:val="000000"/>
                <w:sz w:val="24"/>
                <w:szCs w:val="24"/>
                <w:u w:val="none"/>
              </w:rPr>
            </w:pPr>
          </w:p>
        </w:tc>
      </w:tr>
      <w:tr w14:paraId="2D1D6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88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040411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九、其他收入</w:t>
            </w:r>
          </w:p>
        </w:tc>
        <w:tc>
          <w:tcPr>
            <w:tcW w:w="50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A4540B">
            <w:pPr>
              <w:jc w:val="right"/>
              <w:rPr>
                <w:rFonts w:hint="eastAsia" w:ascii="宋体" w:hAnsi="宋体" w:eastAsia="宋体" w:cs="宋体"/>
                <w:i w:val="0"/>
                <w:color w:val="000000"/>
                <w:sz w:val="22"/>
                <w:szCs w:val="22"/>
                <w:u w:val="none"/>
              </w:rPr>
            </w:pPr>
          </w:p>
        </w:tc>
        <w:tc>
          <w:tcPr>
            <w:tcW w:w="20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D2931A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九、社会保险基金支出</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4FD664">
            <w:pPr>
              <w:jc w:val="right"/>
              <w:rPr>
                <w:rFonts w:hint="eastAsia" w:ascii="宋体" w:hAnsi="宋体" w:eastAsia="宋体" w:cs="宋体"/>
                <w:i w:val="0"/>
                <w:color w:val="000000"/>
                <w:sz w:val="22"/>
                <w:szCs w:val="22"/>
                <w:u w:val="none"/>
              </w:rPr>
            </w:pPr>
          </w:p>
        </w:tc>
        <w:tc>
          <w:tcPr>
            <w:tcW w:w="19" w:type="pct"/>
            <w:tcBorders>
              <w:top w:val="nil"/>
              <w:left w:val="nil"/>
              <w:bottom w:val="nil"/>
              <w:right w:val="nil"/>
            </w:tcBorders>
            <w:shd w:val="clear" w:color="auto" w:fill="FFFFFF"/>
            <w:noWrap/>
            <w:tcMar>
              <w:top w:w="15" w:type="dxa"/>
              <w:left w:w="15" w:type="dxa"/>
              <w:right w:w="15" w:type="dxa"/>
            </w:tcMar>
            <w:vAlign w:val="center"/>
          </w:tcPr>
          <w:p w14:paraId="1F55D199">
            <w:pPr>
              <w:jc w:val="left"/>
              <w:rPr>
                <w:rFonts w:hint="eastAsia" w:ascii="宋体" w:hAnsi="宋体" w:eastAsia="宋体" w:cs="宋体"/>
                <w:i w:val="0"/>
                <w:color w:val="000000"/>
                <w:sz w:val="24"/>
                <w:szCs w:val="24"/>
                <w:u w:val="none"/>
              </w:rPr>
            </w:pPr>
          </w:p>
        </w:tc>
      </w:tr>
      <w:tr w14:paraId="0FFC6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88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F0713D">
            <w:pPr>
              <w:jc w:val="left"/>
              <w:rPr>
                <w:rFonts w:hint="eastAsia" w:ascii="宋体" w:hAnsi="宋体" w:eastAsia="宋体" w:cs="宋体"/>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E5CE5E0">
            <w:pPr>
              <w:jc w:val="right"/>
              <w:rPr>
                <w:rFonts w:hint="eastAsia" w:ascii="宋体" w:hAnsi="宋体" w:eastAsia="宋体" w:cs="宋体"/>
                <w:i w:val="0"/>
                <w:color w:val="000000"/>
                <w:sz w:val="22"/>
                <w:szCs w:val="22"/>
                <w:u w:val="none"/>
              </w:rPr>
            </w:pPr>
          </w:p>
        </w:tc>
        <w:tc>
          <w:tcPr>
            <w:tcW w:w="20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5FCBF5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十、卫生健康支出</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E6021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36.54</w:t>
            </w:r>
          </w:p>
        </w:tc>
        <w:tc>
          <w:tcPr>
            <w:tcW w:w="19" w:type="pct"/>
            <w:tcBorders>
              <w:top w:val="nil"/>
              <w:left w:val="nil"/>
              <w:bottom w:val="nil"/>
              <w:right w:val="nil"/>
            </w:tcBorders>
            <w:shd w:val="clear" w:color="auto" w:fill="FFFFFF"/>
            <w:noWrap/>
            <w:tcMar>
              <w:top w:w="15" w:type="dxa"/>
              <w:left w:w="15" w:type="dxa"/>
              <w:right w:w="15" w:type="dxa"/>
            </w:tcMar>
            <w:vAlign w:val="center"/>
          </w:tcPr>
          <w:p w14:paraId="4F8FABFF">
            <w:pPr>
              <w:jc w:val="left"/>
              <w:rPr>
                <w:rFonts w:hint="eastAsia" w:ascii="宋体" w:hAnsi="宋体" w:eastAsia="宋体" w:cs="宋体"/>
                <w:i w:val="0"/>
                <w:color w:val="000000"/>
                <w:sz w:val="24"/>
                <w:szCs w:val="24"/>
                <w:u w:val="none"/>
              </w:rPr>
            </w:pPr>
          </w:p>
        </w:tc>
      </w:tr>
      <w:tr w14:paraId="650E5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88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A293AA0">
            <w:pPr>
              <w:jc w:val="left"/>
              <w:rPr>
                <w:rFonts w:hint="eastAsia" w:ascii="宋体" w:hAnsi="宋体" w:eastAsia="宋体" w:cs="宋体"/>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C13CF9">
            <w:pPr>
              <w:jc w:val="right"/>
              <w:rPr>
                <w:rFonts w:hint="eastAsia" w:ascii="宋体" w:hAnsi="宋体" w:eastAsia="宋体" w:cs="宋体"/>
                <w:i w:val="0"/>
                <w:color w:val="000000"/>
                <w:sz w:val="22"/>
                <w:szCs w:val="22"/>
                <w:u w:val="none"/>
              </w:rPr>
            </w:pPr>
          </w:p>
        </w:tc>
        <w:tc>
          <w:tcPr>
            <w:tcW w:w="20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2732C0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十一、节能环保支出</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9941907">
            <w:pPr>
              <w:jc w:val="right"/>
              <w:rPr>
                <w:rFonts w:hint="eastAsia" w:ascii="宋体" w:hAnsi="宋体" w:eastAsia="宋体" w:cs="宋体"/>
                <w:i w:val="0"/>
                <w:color w:val="000000"/>
                <w:sz w:val="22"/>
                <w:szCs w:val="22"/>
                <w:u w:val="none"/>
              </w:rPr>
            </w:pPr>
          </w:p>
        </w:tc>
        <w:tc>
          <w:tcPr>
            <w:tcW w:w="19" w:type="pct"/>
            <w:tcBorders>
              <w:top w:val="nil"/>
              <w:left w:val="nil"/>
              <w:bottom w:val="nil"/>
              <w:right w:val="nil"/>
            </w:tcBorders>
            <w:shd w:val="clear" w:color="auto" w:fill="FFFFFF"/>
            <w:noWrap/>
            <w:tcMar>
              <w:top w:w="15" w:type="dxa"/>
              <w:left w:w="15" w:type="dxa"/>
              <w:right w:w="15" w:type="dxa"/>
            </w:tcMar>
            <w:vAlign w:val="center"/>
          </w:tcPr>
          <w:p w14:paraId="5D5A380A">
            <w:pPr>
              <w:jc w:val="left"/>
              <w:rPr>
                <w:rFonts w:hint="eastAsia" w:ascii="宋体" w:hAnsi="宋体" w:eastAsia="宋体" w:cs="宋体"/>
                <w:i w:val="0"/>
                <w:color w:val="000000"/>
                <w:sz w:val="24"/>
                <w:szCs w:val="24"/>
                <w:u w:val="none"/>
              </w:rPr>
            </w:pPr>
          </w:p>
        </w:tc>
      </w:tr>
      <w:tr w14:paraId="13823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88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86BFFF">
            <w:pPr>
              <w:jc w:val="left"/>
              <w:rPr>
                <w:rFonts w:hint="eastAsia" w:ascii="宋体" w:hAnsi="宋体" w:eastAsia="宋体" w:cs="宋体"/>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E63328A">
            <w:pPr>
              <w:jc w:val="right"/>
              <w:rPr>
                <w:rFonts w:hint="eastAsia" w:ascii="宋体" w:hAnsi="宋体" w:eastAsia="宋体" w:cs="宋体"/>
                <w:i w:val="0"/>
                <w:color w:val="000000"/>
                <w:sz w:val="22"/>
                <w:szCs w:val="22"/>
                <w:u w:val="none"/>
              </w:rPr>
            </w:pPr>
          </w:p>
        </w:tc>
        <w:tc>
          <w:tcPr>
            <w:tcW w:w="20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7DC45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十二、城市社区支出</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D95BE8">
            <w:pPr>
              <w:jc w:val="right"/>
              <w:rPr>
                <w:rFonts w:hint="eastAsia" w:ascii="宋体" w:hAnsi="宋体" w:eastAsia="宋体" w:cs="宋体"/>
                <w:i w:val="0"/>
                <w:color w:val="000000"/>
                <w:sz w:val="22"/>
                <w:szCs w:val="22"/>
                <w:u w:val="none"/>
              </w:rPr>
            </w:pPr>
          </w:p>
        </w:tc>
        <w:tc>
          <w:tcPr>
            <w:tcW w:w="19" w:type="pct"/>
            <w:tcBorders>
              <w:top w:val="nil"/>
              <w:left w:val="nil"/>
              <w:bottom w:val="nil"/>
              <w:right w:val="nil"/>
            </w:tcBorders>
            <w:shd w:val="clear" w:color="auto" w:fill="FFFFFF"/>
            <w:noWrap/>
            <w:tcMar>
              <w:top w:w="15" w:type="dxa"/>
              <w:left w:w="15" w:type="dxa"/>
              <w:right w:w="15" w:type="dxa"/>
            </w:tcMar>
            <w:vAlign w:val="center"/>
          </w:tcPr>
          <w:p w14:paraId="07221871">
            <w:pPr>
              <w:jc w:val="left"/>
              <w:rPr>
                <w:rFonts w:hint="eastAsia" w:ascii="宋体" w:hAnsi="宋体" w:eastAsia="宋体" w:cs="宋体"/>
                <w:i w:val="0"/>
                <w:color w:val="000000"/>
                <w:sz w:val="24"/>
                <w:szCs w:val="24"/>
                <w:u w:val="none"/>
              </w:rPr>
            </w:pPr>
          </w:p>
        </w:tc>
      </w:tr>
      <w:tr w14:paraId="2E2D1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88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48A54E">
            <w:pPr>
              <w:jc w:val="left"/>
              <w:rPr>
                <w:rFonts w:hint="eastAsia" w:ascii="宋体" w:hAnsi="宋体" w:eastAsia="宋体" w:cs="宋体"/>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47D48A">
            <w:pPr>
              <w:jc w:val="right"/>
              <w:rPr>
                <w:rFonts w:hint="eastAsia" w:ascii="宋体" w:hAnsi="宋体" w:eastAsia="宋体" w:cs="宋体"/>
                <w:i w:val="0"/>
                <w:color w:val="000000"/>
                <w:sz w:val="22"/>
                <w:szCs w:val="22"/>
                <w:u w:val="none"/>
              </w:rPr>
            </w:pPr>
          </w:p>
        </w:tc>
        <w:tc>
          <w:tcPr>
            <w:tcW w:w="20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2D4FF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十三、农林水支出</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5E5166">
            <w:pPr>
              <w:jc w:val="right"/>
              <w:rPr>
                <w:rFonts w:hint="eastAsia" w:ascii="宋体" w:hAnsi="宋体" w:eastAsia="宋体" w:cs="宋体"/>
                <w:i w:val="0"/>
                <w:color w:val="000000"/>
                <w:sz w:val="22"/>
                <w:szCs w:val="22"/>
                <w:u w:val="none"/>
              </w:rPr>
            </w:pPr>
          </w:p>
        </w:tc>
        <w:tc>
          <w:tcPr>
            <w:tcW w:w="19" w:type="pct"/>
            <w:tcBorders>
              <w:top w:val="nil"/>
              <w:left w:val="nil"/>
              <w:bottom w:val="nil"/>
              <w:right w:val="nil"/>
            </w:tcBorders>
            <w:shd w:val="clear" w:color="auto" w:fill="FFFFFF"/>
            <w:noWrap/>
            <w:tcMar>
              <w:top w:w="15" w:type="dxa"/>
              <w:left w:w="15" w:type="dxa"/>
              <w:right w:w="15" w:type="dxa"/>
            </w:tcMar>
            <w:vAlign w:val="center"/>
          </w:tcPr>
          <w:p w14:paraId="644A4F8E">
            <w:pPr>
              <w:jc w:val="left"/>
              <w:rPr>
                <w:rFonts w:hint="eastAsia" w:ascii="宋体" w:hAnsi="宋体" w:eastAsia="宋体" w:cs="宋体"/>
                <w:i w:val="0"/>
                <w:color w:val="000000"/>
                <w:sz w:val="24"/>
                <w:szCs w:val="24"/>
                <w:u w:val="none"/>
              </w:rPr>
            </w:pPr>
          </w:p>
        </w:tc>
      </w:tr>
      <w:tr w14:paraId="22C13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88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480EA2">
            <w:pPr>
              <w:jc w:val="left"/>
              <w:rPr>
                <w:rFonts w:hint="eastAsia" w:ascii="宋体" w:hAnsi="宋体" w:eastAsia="宋体" w:cs="宋体"/>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8D782A">
            <w:pPr>
              <w:jc w:val="right"/>
              <w:rPr>
                <w:rFonts w:hint="eastAsia" w:ascii="宋体" w:hAnsi="宋体" w:eastAsia="宋体" w:cs="宋体"/>
                <w:i w:val="0"/>
                <w:color w:val="000000"/>
                <w:sz w:val="22"/>
                <w:szCs w:val="22"/>
                <w:u w:val="none"/>
              </w:rPr>
            </w:pPr>
          </w:p>
        </w:tc>
        <w:tc>
          <w:tcPr>
            <w:tcW w:w="20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92AEB3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十四、交通运输支出</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095841">
            <w:pPr>
              <w:jc w:val="right"/>
              <w:rPr>
                <w:rFonts w:hint="eastAsia" w:ascii="宋体" w:hAnsi="宋体" w:eastAsia="宋体" w:cs="宋体"/>
                <w:i w:val="0"/>
                <w:color w:val="000000"/>
                <w:sz w:val="22"/>
                <w:szCs w:val="22"/>
                <w:u w:val="none"/>
              </w:rPr>
            </w:pPr>
          </w:p>
        </w:tc>
        <w:tc>
          <w:tcPr>
            <w:tcW w:w="19" w:type="pct"/>
            <w:tcBorders>
              <w:top w:val="nil"/>
              <w:left w:val="nil"/>
              <w:bottom w:val="nil"/>
              <w:right w:val="nil"/>
            </w:tcBorders>
            <w:shd w:val="clear" w:color="auto" w:fill="FFFFFF"/>
            <w:noWrap/>
            <w:tcMar>
              <w:top w:w="15" w:type="dxa"/>
              <w:left w:w="15" w:type="dxa"/>
              <w:right w:w="15" w:type="dxa"/>
            </w:tcMar>
            <w:vAlign w:val="center"/>
          </w:tcPr>
          <w:p w14:paraId="3F69EC53">
            <w:pPr>
              <w:jc w:val="left"/>
              <w:rPr>
                <w:rFonts w:hint="eastAsia" w:ascii="宋体" w:hAnsi="宋体" w:eastAsia="宋体" w:cs="宋体"/>
                <w:i w:val="0"/>
                <w:color w:val="000000"/>
                <w:sz w:val="24"/>
                <w:szCs w:val="24"/>
                <w:u w:val="none"/>
              </w:rPr>
            </w:pPr>
          </w:p>
        </w:tc>
      </w:tr>
      <w:tr w14:paraId="13912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88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300327">
            <w:pPr>
              <w:jc w:val="left"/>
              <w:rPr>
                <w:rFonts w:hint="eastAsia" w:ascii="宋体" w:hAnsi="宋体" w:eastAsia="宋体" w:cs="宋体"/>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AF92CC">
            <w:pPr>
              <w:jc w:val="right"/>
              <w:rPr>
                <w:rFonts w:hint="eastAsia" w:ascii="宋体" w:hAnsi="宋体" w:eastAsia="宋体" w:cs="宋体"/>
                <w:i w:val="0"/>
                <w:color w:val="000000"/>
                <w:sz w:val="22"/>
                <w:szCs w:val="22"/>
                <w:u w:val="none"/>
              </w:rPr>
            </w:pPr>
          </w:p>
        </w:tc>
        <w:tc>
          <w:tcPr>
            <w:tcW w:w="20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11D5AB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十五、资源勘探工业信息等支出</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5CC538A">
            <w:pPr>
              <w:jc w:val="right"/>
              <w:rPr>
                <w:rFonts w:hint="eastAsia" w:ascii="宋体" w:hAnsi="宋体" w:eastAsia="宋体" w:cs="宋体"/>
                <w:i w:val="0"/>
                <w:color w:val="000000"/>
                <w:sz w:val="22"/>
                <w:szCs w:val="22"/>
                <w:u w:val="none"/>
              </w:rPr>
            </w:pPr>
          </w:p>
        </w:tc>
        <w:tc>
          <w:tcPr>
            <w:tcW w:w="19" w:type="pct"/>
            <w:tcBorders>
              <w:top w:val="nil"/>
              <w:left w:val="nil"/>
              <w:bottom w:val="nil"/>
              <w:right w:val="nil"/>
            </w:tcBorders>
            <w:shd w:val="clear" w:color="auto" w:fill="FFFFFF"/>
            <w:noWrap/>
            <w:tcMar>
              <w:top w:w="15" w:type="dxa"/>
              <w:left w:w="15" w:type="dxa"/>
              <w:right w:w="15" w:type="dxa"/>
            </w:tcMar>
            <w:vAlign w:val="center"/>
          </w:tcPr>
          <w:p w14:paraId="776A9D50">
            <w:pPr>
              <w:jc w:val="left"/>
              <w:rPr>
                <w:rFonts w:hint="eastAsia" w:ascii="宋体" w:hAnsi="宋体" w:eastAsia="宋体" w:cs="宋体"/>
                <w:i w:val="0"/>
                <w:color w:val="000000"/>
                <w:sz w:val="24"/>
                <w:szCs w:val="24"/>
                <w:u w:val="none"/>
              </w:rPr>
            </w:pPr>
          </w:p>
        </w:tc>
      </w:tr>
      <w:tr w14:paraId="102A4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88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07C7209">
            <w:pPr>
              <w:jc w:val="left"/>
              <w:rPr>
                <w:rFonts w:hint="eastAsia" w:ascii="宋体" w:hAnsi="宋体" w:eastAsia="宋体" w:cs="宋体"/>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95D2A85">
            <w:pPr>
              <w:jc w:val="right"/>
              <w:rPr>
                <w:rFonts w:hint="eastAsia" w:ascii="宋体" w:hAnsi="宋体" w:eastAsia="宋体" w:cs="宋体"/>
                <w:i w:val="0"/>
                <w:color w:val="000000"/>
                <w:sz w:val="22"/>
                <w:szCs w:val="22"/>
                <w:u w:val="none"/>
              </w:rPr>
            </w:pPr>
          </w:p>
        </w:tc>
        <w:tc>
          <w:tcPr>
            <w:tcW w:w="20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29DE05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十六、商业服务业等支出</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2313A8A">
            <w:pPr>
              <w:jc w:val="right"/>
              <w:rPr>
                <w:rFonts w:hint="eastAsia" w:ascii="宋体" w:hAnsi="宋体" w:eastAsia="宋体" w:cs="宋体"/>
                <w:i w:val="0"/>
                <w:color w:val="000000"/>
                <w:sz w:val="22"/>
                <w:szCs w:val="22"/>
                <w:u w:val="none"/>
              </w:rPr>
            </w:pPr>
          </w:p>
        </w:tc>
        <w:tc>
          <w:tcPr>
            <w:tcW w:w="19" w:type="pct"/>
            <w:tcBorders>
              <w:top w:val="nil"/>
              <w:left w:val="nil"/>
              <w:bottom w:val="nil"/>
              <w:right w:val="nil"/>
            </w:tcBorders>
            <w:shd w:val="clear" w:color="auto" w:fill="FFFFFF"/>
            <w:noWrap/>
            <w:tcMar>
              <w:top w:w="15" w:type="dxa"/>
              <w:left w:w="15" w:type="dxa"/>
              <w:right w:w="15" w:type="dxa"/>
            </w:tcMar>
            <w:vAlign w:val="center"/>
          </w:tcPr>
          <w:p w14:paraId="1830162A">
            <w:pPr>
              <w:jc w:val="left"/>
              <w:rPr>
                <w:rFonts w:hint="eastAsia" w:ascii="宋体" w:hAnsi="宋体" w:eastAsia="宋体" w:cs="宋体"/>
                <w:i w:val="0"/>
                <w:color w:val="000000"/>
                <w:sz w:val="24"/>
                <w:szCs w:val="24"/>
                <w:u w:val="none"/>
              </w:rPr>
            </w:pPr>
          </w:p>
        </w:tc>
      </w:tr>
      <w:tr w14:paraId="06C21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88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1798FB">
            <w:pPr>
              <w:jc w:val="left"/>
              <w:rPr>
                <w:rFonts w:hint="eastAsia" w:ascii="宋体" w:hAnsi="宋体" w:eastAsia="宋体" w:cs="宋体"/>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9848BCB">
            <w:pPr>
              <w:jc w:val="right"/>
              <w:rPr>
                <w:rFonts w:hint="eastAsia" w:ascii="宋体" w:hAnsi="宋体" w:eastAsia="宋体" w:cs="宋体"/>
                <w:i w:val="0"/>
                <w:color w:val="000000"/>
                <w:sz w:val="22"/>
                <w:szCs w:val="22"/>
                <w:u w:val="none"/>
              </w:rPr>
            </w:pPr>
          </w:p>
        </w:tc>
        <w:tc>
          <w:tcPr>
            <w:tcW w:w="20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C3C7F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十七、金融支出</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2C11622">
            <w:pPr>
              <w:jc w:val="right"/>
              <w:rPr>
                <w:rFonts w:hint="eastAsia" w:ascii="宋体" w:hAnsi="宋体" w:eastAsia="宋体" w:cs="宋体"/>
                <w:i w:val="0"/>
                <w:color w:val="000000"/>
                <w:sz w:val="22"/>
                <w:szCs w:val="22"/>
                <w:u w:val="none"/>
              </w:rPr>
            </w:pPr>
          </w:p>
        </w:tc>
        <w:tc>
          <w:tcPr>
            <w:tcW w:w="19" w:type="pct"/>
            <w:tcBorders>
              <w:top w:val="nil"/>
              <w:left w:val="nil"/>
              <w:bottom w:val="nil"/>
              <w:right w:val="nil"/>
            </w:tcBorders>
            <w:shd w:val="clear" w:color="auto" w:fill="FFFFFF"/>
            <w:noWrap/>
            <w:tcMar>
              <w:top w:w="15" w:type="dxa"/>
              <w:left w:w="15" w:type="dxa"/>
              <w:right w:w="15" w:type="dxa"/>
            </w:tcMar>
            <w:vAlign w:val="center"/>
          </w:tcPr>
          <w:p w14:paraId="5FE92648">
            <w:pPr>
              <w:jc w:val="left"/>
              <w:rPr>
                <w:rFonts w:hint="eastAsia" w:ascii="宋体" w:hAnsi="宋体" w:eastAsia="宋体" w:cs="宋体"/>
                <w:i w:val="0"/>
                <w:color w:val="000000"/>
                <w:sz w:val="24"/>
                <w:szCs w:val="24"/>
                <w:u w:val="none"/>
              </w:rPr>
            </w:pPr>
          </w:p>
        </w:tc>
      </w:tr>
      <w:tr w14:paraId="200A2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88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0919F5">
            <w:pPr>
              <w:jc w:val="left"/>
              <w:rPr>
                <w:rFonts w:hint="eastAsia" w:ascii="宋体" w:hAnsi="宋体" w:eastAsia="宋体" w:cs="宋体"/>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253AE3">
            <w:pPr>
              <w:jc w:val="right"/>
              <w:rPr>
                <w:rFonts w:hint="eastAsia" w:ascii="宋体" w:hAnsi="宋体" w:eastAsia="宋体" w:cs="宋体"/>
                <w:i w:val="0"/>
                <w:color w:val="000000"/>
                <w:sz w:val="22"/>
                <w:szCs w:val="22"/>
                <w:u w:val="none"/>
              </w:rPr>
            </w:pPr>
          </w:p>
        </w:tc>
        <w:tc>
          <w:tcPr>
            <w:tcW w:w="20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44980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十八、援助其他地区支出</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E4D3C6">
            <w:pPr>
              <w:jc w:val="right"/>
              <w:rPr>
                <w:rFonts w:hint="eastAsia" w:ascii="宋体" w:hAnsi="宋体" w:eastAsia="宋体" w:cs="宋体"/>
                <w:i w:val="0"/>
                <w:color w:val="000000"/>
                <w:sz w:val="22"/>
                <w:szCs w:val="22"/>
                <w:u w:val="none"/>
              </w:rPr>
            </w:pPr>
          </w:p>
        </w:tc>
        <w:tc>
          <w:tcPr>
            <w:tcW w:w="19" w:type="pct"/>
            <w:tcBorders>
              <w:top w:val="nil"/>
              <w:left w:val="nil"/>
              <w:bottom w:val="nil"/>
              <w:right w:val="nil"/>
            </w:tcBorders>
            <w:shd w:val="clear" w:color="auto" w:fill="FFFFFF"/>
            <w:noWrap/>
            <w:tcMar>
              <w:top w:w="15" w:type="dxa"/>
              <w:left w:w="15" w:type="dxa"/>
              <w:right w:w="15" w:type="dxa"/>
            </w:tcMar>
            <w:vAlign w:val="center"/>
          </w:tcPr>
          <w:p w14:paraId="3F9A44A9">
            <w:pPr>
              <w:jc w:val="left"/>
              <w:rPr>
                <w:rFonts w:hint="eastAsia" w:ascii="宋体" w:hAnsi="宋体" w:eastAsia="宋体" w:cs="宋体"/>
                <w:i w:val="0"/>
                <w:color w:val="000000"/>
                <w:sz w:val="24"/>
                <w:szCs w:val="24"/>
                <w:u w:val="none"/>
              </w:rPr>
            </w:pPr>
          </w:p>
        </w:tc>
      </w:tr>
      <w:tr w14:paraId="75A2B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88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257C95B">
            <w:pPr>
              <w:jc w:val="left"/>
              <w:rPr>
                <w:rFonts w:hint="eastAsia" w:ascii="宋体" w:hAnsi="宋体" w:eastAsia="宋体" w:cs="宋体"/>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96047C6">
            <w:pPr>
              <w:jc w:val="right"/>
              <w:rPr>
                <w:rFonts w:hint="eastAsia" w:ascii="宋体" w:hAnsi="宋体" w:eastAsia="宋体" w:cs="宋体"/>
                <w:i w:val="0"/>
                <w:color w:val="000000"/>
                <w:sz w:val="22"/>
                <w:szCs w:val="22"/>
                <w:u w:val="none"/>
              </w:rPr>
            </w:pPr>
          </w:p>
        </w:tc>
        <w:tc>
          <w:tcPr>
            <w:tcW w:w="20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BF44B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十九、自然资源海洋气象等支出</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47F18A4">
            <w:pPr>
              <w:jc w:val="right"/>
              <w:rPr>
                <w:rFonts w:hint="eastAsia" w:ascii="宋体" w:hAnsi="宋体" w:eastAsia="宋体" w:cs="宋体"/>
                <w:i w:val="0"/>
                <w:color w:val="000000"/>
                <w:sz w:val="22"/>
                <w:szCs w:val="22"/>
                <w:u w:val="none"/>
              </w:rPr>
            </w:pPr>
          </w:p>
        </w:tc>
        <w:tc>
          <w:tcPr>
            <w:tcW w:w="19" w:type="pct"/>
            <w:tcBorders>
              <w:top w:val="nil"/>
              <w:left w:val="nil"/>
              <w:bottom w:val="nil"/>
              <w:right w:val="nil"/>
            </w:tcBorders>
            <w:shd w:val="clear" w:color="auto" w:fill="FFFFFF"/>
            <w:noWrap/>
            <w:tcMar>
              <w:top w:w="15" w:type="dxa"/>
              <w:left w:w="15" w:type="dxa"/>
              <w:right w:w="15" w:type="dxa"/>
            </w:tcMar>
            <w:vAlign w:val="center"/>
          </w:tcPr>
          <w:p w14:paraId="72090DBB">
            <w:pPr>
              <w:jc w:val="left"/>
              <w:rPr>
                <w:rFonts w:hint="eastAsia" w:ascii="宋体" w:hAnsi="宋体" w:eastAsia="宋体" w:cs="宋体"/>
                <w:i w:val="0"/>
                <w:color w:val="000000"/>
                <w:sz w:val="24"/>
                <w:szCs w:val="24"/>
                <w:u w:val="none"/>
              </w:rPr>
            </w:pPr>
          </w:p>
        </w:tc>
      </w:tr>
      <w:tr w14:paraId="4E549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88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D92232">
            <w:pPr>
              <w:jc w:val="left"/>
              <w:rPr>
                <w:rFonts w:hint="eastAsia" w:ascii="宋体" w:hAnsi="宋体" w:eastAsia="宋体" w:cs="宋体"/>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9DB1B6">
            <w:pPr>
              <w:jc w:val="right"/>
              <w:rPr>
                <w:rFonts w:hint="eastAsia" w:ascii="宋体" w:hAnsi="宋体" w:eastAsia="宋体" w:cs="宋体"/>
                <w:i w:val="0"/>
                <w:color w:val="000000"/>
                <w:sz w:val="22"/>
                <w:szCs w:val="22"/>
                <w:u w:val="none"/>
              </w:rPr>
            </w:pPr>
          </w:p>
        </w:tc>
        <w:tc>
          <w:tcPr>
            <w:tcW w:w="20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FB444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二十、住房保障支出</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8F6BD4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116.49</w:t>
            </w:r>
          </w:p>
        </w:tc>
        <w:tc>
          <w:tcPr>
            <w:tcW w:w="19" w:type="pct"/>
            <w:tcBorders>
              <w:top w:val="nil"/>
              <w:left w:val="nil"/>
              <w:bottom w:val="nil"/>
              <w:right w:val="nil"/>
            </w:tcBorders>
            <w:shd w:val="clear" w:color="auto" w:fill="FFFFFF"/>
            <w:noWrap/>
            <w:tcMar>
              <w:top w:w="15" w:type="dxa"/>
              <w:left w:w="15" w:type="dxa"/>
              <w:right w:w="15" w:type="dxa"/>
            </w:tcMar>
            <w:vAlign w:val="center"/>
          </w:tcPr>
          <w:p w14:paraId="1C668E9B">
            <w:pPr>
              <w:jc w:val="left"/>
              <w:rPr>
                <w:rFonts w:hint="eastAsia" w:ascii="宋体" w:hAnsi="宋体" w:eastAsia="宋体" w:cs="宋体"/>
                <w:i w:val="0"/>
                <w:color w:val="000000"/>
                <w:sz w:val="24"/>
                <w:szCs w:val="24"/>
                <w:u w:val="none"/>
              </w:rPr>
            </w:pPr>
          </w:p>
        </w:tc>
      </w:tr>
      <w:tr w14:paraId="74A7E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88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4721FC2">
            <w:pPr>
              <w:jc w:val="left"/>
              <w:rPr>
                <w:rFonts w:hint="eastAsia" w:ascii="宋体" w:hAnsi="宋体" w:eastAsia="宋体" w:cs="宋体"/>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E4C65EB">
            <w:pPr>
              <w:jc w:val="right"/>
              <w:rPr>
                <w:rFonts w:hint="eastAsia" w:ascii="宋体" w:hAnsi="宋体" w:eastAsia="宋体" w:cs="宋体"/>
                <w:i w:val="0"/>
                <w:color w:val="000000"/>
                <w:sz w:val="22"/>
                <w:szCs w:val="22"/>
                <w:u w:val="none"/>
              </w:rPr>
            </w:pPr>
          </w:p>
        </w:tc>
        <w:tc>
          <w:tcPr>
            <w:tcW w:w="20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AA9FE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二十一、粮油物资储备支出</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512A898">
            <w:pPr>
              <w:jc w:val="right"/>
              <w:rPr>
                <w:rFonts w:hint="eastAsia" w:ascii="宋体" w:hAnsi="宋体" w:eastAsia="宋体" w:cs="宋体"/>
                <w:i w:val="0"/>
                <w:color w:val="000000"/>
                <w:sz w:val="22"/>
                <w:szCs w:val="22"/>
                <w:u w:val="none"/>
              </w:rPr>
            </w:pPr>
          </w:p>
        </w:tc>
        <w:tc>
          <w:tcPr>
            <w:tcW w:w="19" w:type="pct"/>
            <w:tcBorders>
              <w:top w:val="nil"/>
              <w:left w:val="nil"/>
              <w:bottom w:val="nil"/>
              <w:right w:val="nil"/>
            </w:tcBorders>
            <w:shd w:val="clear" w:color="auto" w:fill="FFFFFF"/>
            <w:noWrap/>
            <w:tcMar>
              <w:top w:w="15" w:type="dxa"/>
              <w:left w:w="15" w:type="dxa"/>
              <w:right w:w="15" w:type="dxa"/>
            </w:tcMar>
            <w:vAlign w:val="center"/>
          </w:tcPr>
          <w:p w14:paraId="2CDD4732">
            <w:pPr>
              <w:jc w:val="left"/>
              <w:rPr>
                <w:rFonts w:hint="eastAsia" w:ascii="宋体" w:hAnsi="宋体" w:eastAsia="宋体" w:cs="宋体"/>
                <w:i w:val="0"/>
                <w:color w:val="000000"/>
                <w:sz w:val="24"/>
                <w:szCs w:val="24"/>
                <w:u w:val="none"/>
              </w:rPr>
            </w:pPr>
          </w:p>
        </w:tc>
      </w:tr>
      <w:tr w14:paraId="684F7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88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9970532">
            <w:pPr>
              <w:jc w:val="left"/>
              <w:rPr>
                <w:rFonts w:hint="eastAsia" w:ascii="宋体" w:hAnsi="宋体" w:eastAsia="宋体" w:cs="宋体"/>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0A4833">
            <w:pPr>
              <w:jc w:val="right"/>
              <w:rPr>
                <w:rFonts w:hint="eastAsia" w:ascii="宋体" w:hAnsi="宋体" w:eastAsia="宋体" w:cs="宋体"/>
                <w:i w:val="0"/>
                <w:color w:val="000000"/>
                <w:sz w:val="22"/>
                <w:szCs w:val="22"/>
                <w:u w:val="none"/>
              </w:rPr>
            </w:pPr>
          </w:p>
        </w:tc>
        <w:tc>
          <w:tcPr>
            <w:tcW w:w="20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D4A6E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二十二、国有资本经营预算支出</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67DB580">
            <w:pPr>
              <w:jc w:val="right"/>
              <w:rPr>
                <w:rFonts w:hint="eastAsia" w:ascii="宋体" w:hAnsi="宋体" w:eastAsia="宋体" w:cs="宋体"/>
                <w:i w:val="0"/>
                <w:color w:val="000000"/>
                <w:sz w:val="22"/>
                <w:szCs w:val="22"/>
                <w:u w:val="none"/>
              </w:rPr>
            </w:pPr>
          </w:p>
        </w:tc>
        <w:tc>
          <w:tcPr>
            <w:tcW w:w="19" w:type="pct"/>
            <w:tcBorders>
              <w:top w:val="nil"/>
              <w:left w:val="nil"/>
              <w:bottom w:val="nil"/>
              <w:right w:val="nil"/>
            </w:tcBorders>
            <w:shd w:val="clear" w:color="auto" w:fill="FFFFFF"/>
            <w:noWrap/>
            <w:tcMar>
              <w:top w:w="15" w:type="dxa"/>
              <w:left w:w="15" w:type="dxa"/>
              <w:right w:w="15" w:type="dxa"/>
            </w:tcMar>
            <w:vAlign w:val="center"/>
          </w:tcPr>
          <w:p w14:paraId="16B530CD">
            <w:pPr>
              <w:jc w:val="left"/>
              <w:rPr>
                <w:rFonts w:hint="eastAsia" w:ascii="宋体" w:hAnsi="宋体" w:eastAsia="宋体" w:cs="宋体"/>
                <w:i w:val="0"/>
                <w:color w:val="000000"/>
                <w:sz w:val="24"/>
                <w:szCs w:val="24"/>
                <w:u w:val="none"/>
              </w:rPr>
            </w:pPr>
          </w:p>
        </w:tc>
      </w:tr>
      <w:tr w14:paraId="203DB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88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D76D2E8">
            <w:pPr>
              <w:jc w:val="left"/>
              <w:rPr>
                <w:rFonts w:hint="eastAsia" w:ascii="宋体" w:hAnsi="宋体" w:eastAsia="宋体" w:cs="宋体"/>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F8B8C8">
            <w:pPr>
              <w:jc w:val="right"/>
              <w:rPr>
                <w:rFonts w:hint="eastAsia" w:ascii="宋体" w:hAnsi="宋体" w:eastAsia="宋体" w:cs="宋体"/>
                <w:i w:val="0"/>
                <w:color w:val="000000"/>
                <w:sz w:val="22"/>
                <w:szCs w:val="22"/>
                <w:u w:val="none"/>
              </w:rPr>
            </w:pPr>
          </w:p>
        </w:tc>
        <w:tc>
          <w:tcPr>
            <w:tcW w:w="20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38B22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二十三、灾害防治及应急管理支出</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087ECB">
            <w:pPr>
              <w:jc w:val="right"/>
              <w:rPr>
                <w:rFonts w:hint="eastAsia" w:ascii="宋体" w:hAnsi="宋体" w:eastAsia="宋体" w:cs="宋体"/>
                <w:i w:val="0"/>
                <w:color w:val="000000"/>
                <w:sz w:val="22"/>
                <w:szCs w:val="22"/>
                <w:u w:val="none"/>
              </w:rPr>
            </w:pPr>
          </w:p>
        </w:tc>
        <w:tc>
          <w:tcPr>
            <w:tcW w:w="19" w:type="pct"/>
            <w:tcBorders>
              <w:top w:val="nil"/>
              <w:left w:val="nil"/>
              <w:bottom w:val="nil"/>
              <w:right w:val="nil"/>
            </w:tcBorders>
            <w:shd w:val="clear" w:color="auto" w:fill="FFFFFF"/>
            <w:noWrap/>
            <w:tcMar>
              <w:top w:w="15" w:type="dxa"/>
              <w:left w:w="15" w:type="dxa"/>
              <w:right w:w="15" w:type="dxa"/>
            </w:tcMar>
            <w:vAlign w:val="center"/>
          </w:tcPr>
          <w:p w14:paraId="5A30F672">
            <w:pPr>
              <w:jc w:val="left"/>
              <w:rPr>
                <w:rFonts w:hint="eastAsia" w:ascii="宋体" w:hAnsi="宋体" w:eastAsia="宋体" w:cs="宋体"/>
                <w:i w:val="0"/>
                <w:color w:val="000000"/>
                <w:sz w:val="24"/>
                <w:szCs w:val="24"/>
                <w:u w:val="none"/>
              </w:rPr>
            </w:pPr>
          </w:p>
        </w:tc>
      </w:tr>
      <w:tr w14:paraId="639F8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88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340B872">
            <w:pPr>
              <w:jc w:val="left"/>
              <w:rPr>
                <w:rFonts w:hint="eastAsia" w:ascii="宋体" w:hAnsi="宋体" w:eastAsia="宋体" w:cs="宋体"/>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E455FB">
            <w:pPr>
              <w:jc w:val="right"/>
              <w:rPr>
                <w:rFonts w:hint="eastAsia" w:ascii="宋体" w:hAnsi="宋体" w:eastAsia="宋体" w:cs="宋体"/>
                <w:i w:val="0"/>
                <w:color w:val="000000"/>
                <w:sz w:val="22"/>
                <w:szCs w:val="22"/>
                <w:u w:val="none"/>
              </w:rPr>
            </w:pPr>
          </w:p>
        </w:tc>
        <w:tc>
          <w:tcPr>
            <w:tcW w:w="20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132479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二十四、预备费</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8DDE6AC">
            <w:pPr>
              <w:jc w:val="right"/>
              <w:rPr>
                <w:rFonts w:hint="eastAsia" w:ascii="宋体" w:hAnsi="宋体" w:eastAsia="宋体" w:cs="宋体"/>
                <w:i w:val="0"/>
                <w:color w:val="000000"/>
                <w:sz w:val="22"/>
                <w:szCs w:val="22"/>
                <w:u w:val="none"/>
              </w:rPr>
            </w:pPr>
          </w:p>
        </w:tc>
        <w:tc>
          <w:tcPr>
            <w:tcW w:w="19" w:type="pct"/>
            <w:tcBorders>
              <w:top w:val="nil"/>
              <w:left w:val="nil"/>
              <w:bottom w:val="nil"/>
              <w:right w:val="nil"/>
            </w:tcBorders>
            <w:shd w:val="clear" w:color="auto" w:fill="FFFFFF"/>
            <w:noWrap/>
            <w:tcMar>
              <w:top w:w="15" w:type="dxa"/>
              <w:left w:w="15" w:type="dxa"/>
              <w:right w:w="15" w:type="dxa"/>
            </w:tcMar>
            <w:vAlign w:val="center"/>
          </w:tcPr>
          <w:p w14:paraId="1197E622">
            <w:pPr>
              <w:jc w:val="left"/>
              <w:rPr>
                <w:rFonts w:hint="eastAsia" w:ascii="宋体" w:hAnsi="宋体" w:eastAsia="宋体" w:cs="宋体"/>
                <w:i w:val="0"/>
                <w:color w:val="000000"/>
                <w:sz w:val="24"/>
                <w:szCs w:val="24"/>
                <w:u w:val="none"/>
              </w:rPr>
            </w:pPr>
          </w:p>
        </w:tc>
      </w:tr>
      <w:tr w14:paraId="37CAF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88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0B85CB">
            <w:pPr>
              <w:jc w:val="left"/>
              <w:rPr>
                <w:rFonts w:hint="eastAsia" w:ascii="宋体" w:hAnsi="宋体" w:eastAsia="宋体" w:cs="宋体"/>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E4C5D0">
            <w:pPr>
              <w:jc w:val="right"/>
              <w:rPr>
                <w:rFonts w:hint="eastAsia" w:ascii="宋体" w:hAnsi="宋体" w:eastAsia="宋体" w:cs="宋体"/>
                <w:i w:val="0"/>
                <w:color w:val="000000"/>
                <w:sz w:val="22"/>
                <w:szCs w:val="22"/>
                <w:u w:val="none"/>
              </w:rPr>
            </w:pPr>
          </w:p>
        </w:tc>
        <w:tc>
          <w:tcPr>
            <w:tcW w:w="20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DE2CB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二十五、其他支出</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B769C0">
            <w:pPr>
              <w:jc w:val="right"/>
              <w:rPr>
                <w:rFonts w:hint="eastAsia" w:ascii="宋体" w:hAnsi="宋体" w:eastAsia="宋体" w:cs="宋体"/>
                <w:i w:val="0"/>
                <w:color w:val="000000"/>
                <w:sz w:val="22"/>
                <w:szCs w:val="22"/>
                <w:u w:val="none"/>
              </w:rPr>
            </w:pPr>
          </w:p>
        </w:tc>
        <w:tc>
          <w:tcPr>
            <w:tcW w:w="19" w:type="pct"/>
            <w:tcBorders>
              <w:top w:val="nil"/>
              <w:left w:val="nil"/>
              <w:bottom w:val="nil"/>
              <w:right w:val="nil"/>
            </w:tcBorders>
            <w:shd w:val="clear" w:color="auto" w:fill="FFFFFF"/>
            <w:noWrap/>
            <w:tcMar>
              <w:top w:w="15" w:type="dxa"/>
              <w:left w:w="15" w:type="dxa"/>
              <w:right w:w="15" w:type="dxa"/>
            </w:tcMar>
            <w:vAlign w:val="center"/>
          </w:tcPr>
          <w:p w14:paraId="13045441">
            <w:pPr>
              <w:jc w:val="left"/>
              <w:rPr>
                <w:rFonts w:hint="eastAsia" w:ascii="宋体" w:hAnsi="宋体" w:eastAsia="宋体" w:cs="宋体"/>
                <w:i w:val="0"/>
                <w:color w:val="000000"/>
                <w:sz w:val="24"/>
                <w:szCs w:val="24"/>
                <w:u w:val="none"/>
              </w:rPr>
            </w:pPr>
          </w:p>
        </w:tc>
      </w:tr>
      <w:tr w14:paraId="53C45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88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BD64CD0">
            <w:pPr>
              <w:jc w:val="left"/>
              <w:rPr>
                <w:rFonts w:hint="eastAsia" w:ascii="宋体" w:hAnsi="宋体" w:eastAsia="宋体" w:cs="宋体"/>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A3415F">
            <w:pPr>
              <w:jc w:val="right"/>
              <w:rPr>
                <w:rFonts w:hint="eastAsia" w:ascii="宋体" w:hAnsi="宋体" w:eastAsia="宋体" w:cs="宋体"/>
                <w:i w:val="0"/>
                <w:color w:val="000000"/>
                <w:sz w:val="22"/>
                <w:szCs w:val="22"/>
                <w:u w:val="none"/>
              </w:rPr>
            </w:pPr>
          </w:p>
        </w:tc>
        <w:tc>
          <w:tcPr>
            <w:tcW w:w="20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BD0735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二十六、转移性支付</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C958F0">
            <w:pPr>
              <w:jc w:val="right"/>
              <w:rPr>
                <w:rFonts w:hint="eastAsia" w:ascii="宋体" w:hAnsi="宋体" w:eastAsia="宋体" w:cs="宋体"/>
                <w:i w:val="0"/>
                <w:color w:val="000000"/>
                <w:sz w:val="22"/>
                <w:szCs w:val="22"/>
                <w:u w:val="none"/>
              </w:rPr>
            </w:pPr>
          </w:p>
        </w:tc>
        <w:tc>
          <w:tcPr>
            <w:tcW w:w="19" w:type="pct"/>
            <w:tcBorders>
              <w:top w:val="nil"/>
              <w:left w:val="nil"/>
              <w:bottom w:val="nil"/>
              <w:right w:val="nil"/>
            </w:tcBorders>
            <w:shd w:val="clear" w:color="auto" w:fill="FFFFFF"/>
            <w:noWrap/>
            <w:tcMar>
              <w:top w:w="15" w:type="dxa"/>
              <w:left w:w="15" w:type="dxa"/>
              <w:right w:w="15" w:type="dxa"/>
            </w:tcMar>
            <w:vAlign w:val="center"/>
          </w:tcPr>
          <w:p w14:paraId="3400FC95">
            <w:pPr>
              <w:jc w:val="left"/>
              <w:rPr>
                <w:rFonts w:hint="eastAsia" w:ascii="宋体" w:hAnsi="宋体" w:eastAsia="宋体" w:cs="宋体"/>
                <w:i w:val="0"/>
                <w:color w:val="000000"/>
                <w:sz w:val="24"/>
                <w:szCs w:val="24"/>
                <w:u w:val="none"/>
              </w:rPr>
            </w:pPr>
          </w:p>
        </w:tc>
      </w:tr>
      <w:tr w14:paraId="7C812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88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D7AFC1">
            <w:pPr>
              <w:jc w:val="left"/>
              <w:rPr>
                <w:rFonts w:hint="eastAsia" w:ascii="宋体" w:hAnsi="宋体" w:eastAsia="宋体" w:cs="宋体"/>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F19BF5">
            <w:pPr>
              <w:jc w:val="right"/>
              <w:rPr>
                <w:rFonts w:hint="eastAsia" w:ascii="宋体" w:hAnsi="宋体" w:eastAsia="宋体" w:cs="宋体"/>
                <w:i w:val="0"/>
                <w:color w:val="000000"/>
                <w:sz w:val="22"/>
                <w:szCs w:val="22"/>
                <w:u w:val="none"/>
              </w:rPr>
            </w:pPr>
          </w:p>
        </w:tc>
        <w:tc>
          <w:tcPr>
            <w:tcW w:w="20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F31B7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二十七、债务还本支出</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2200DF">
            <w:pPr>
              <w:jc w:val="right"/>
              <w:rPr>
                <w:rFonts w:hint="eastAsia" w:ascii="宋体" w:hAnsi="宋体" w:eastAsia="宋体" w:cs="宋体"/>
                <w:i w:val="0"/>
                <w:color w:val="000000"/>
                <w:sz w:val="22"/>
                <w:szCs w:val="22"/>
                <w:u w:val="none"/>
              </w:rPr>
            </w:pPr>
          </w:p>
        </w:tc>
        <w:tc>
          <w:tcPr>
            <w:tcW w:w="19" w:type="pct"/>
            <w:tcBorders>
              <w:top w:val="nil"/>
              <w:left w:val="nil"/>
              <w:bottom w:val="nil"/>
              <w:right w:val="nil"/>
            </w:tcBorders>
            <w:shd w:val="clear" w:color="auto" w:fill="FFFFFF"/>
            <w:noWrap/>
            <w:tcMar>
              <w:top w:w="15" w:type="dxa"/>
              <w:left w:w="15" w:type="dxa"/>
              <w:right w:w="15" w:type="dxa"/>
            </w:tcMar>
            <w:vAlign w:val="center"/>
          </w:tcPr>
          <w:p w14:paraId="63DA8833">
            <w:pPr>
              <w:jc w:val="left"/>
              <w:rPr>
                <w:rFonts w:hint="eastAsia" w:ascii="宋体" w:hAnsi="宋体" w:eastAsia="宋体" w:cs="宋体"/>
                <w:i w:val="0"/>
                <w:color w:val="000000"/>
                <w:sz w:val="24"/>
                <w:szCs w:val="24"/>
                <w:u w:val="none"/>
              </w:rPr>
            </w:pPr>
          </w:p>
        </w:tc>
      </w:tr>
      <w:tr w14:paraId="5F7B3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88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8FE0BE">
            <w:pPr>
              <w:jc w:val="left"/>
              <w:rPr>
                <w:rFonts w:hint="eastAsia" w:ascii="宋体" w:hAnsi="宋体" w:eastAsia="宋体" w:cs="宋体"/>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688488">
            <w:pPr>
              <w:jc w:val="right"/>
              <w:rPr>
                <w:rFonts w:hint="eastAsia" w:ascii="宋体" w:hAnsi="宋体" w:eastAsia="宋体" w:cs="宋体"/>
                <w:i w:val="0"/>
                <w:color w:val="000000"/>
                <w:sz w:val="22"/>
                <w:szCs w:val="22"/>
                <w:u w:val="none"/>
              </w:rPr>
            </w:pPr>
          </w:p>
        </w:tc>
        <w:tc>
          <w:tcPr>
            <w:tcW w:w="20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7E8FB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二十八、债务付息支出</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48D20E">
            <w:pPr>
              <w:jc w:val="right"/>
              <w:rPr>
                <w:rFonts w:hint="eastAsia" w:ascii="宋体" w:hAnsi="宋体" w:eastAsia="宋体" w:cs="宋体"/>
                <w:i w:val="0"/>
                <w:color w:val="000000"/>
                <w:sz w:val="22"/>
                <w:szCs w:val="22"/>
                <w:u w:val="none"/>
              </w:rPr>
            </w:pPr>
          </w:p>
        </w:tc>
        <w:tc>
          <w:tcPr>
            <w:tcW w:w="19" w:type="pct"/>
            <w:tcBorders>
              <w:top w:val="nil"/>
              <w:left w:val="nil"/>
              <w:bottom w:val="nil"/>
              <w:right w:val="nil"/>
            </w:tcBorders>
            <w:shd w:val="clear" w:color="auto" w:fill="FFFFFF"/>
            <w:noWrap/>
            <w:tcMar>
              <w:top w:w="15" w:type="dxa"/>
              <w:left w:w="15" w:type="dxa"/>
              <w:right w:w="15" w:type="dxa"/>
            </w:tcMar>
            <w:vAlign w:val="center"/>
          </w:tcPr>
          <w:p w14:paraId="09F2EE8F">
            <w:pPr>
              <w:jc w:val="left"/>
              <w:rPr>
                <w:rFonts w:hint="eastAsia" w:ascii="宋体" w:hAnsi="宋体" w:eastAsia="宋体" w:cs="宋体"/>
                <w:i w:val="0"/>
                <w:color w:val="000000"/>
                <w:sz w:val="24"/>
                <w:szCs w:val="24"/>
                <w:u w:val="none"/>
              </w:rPr>
            </w:pPr>
          </w:p>
        </w:tc>
      </w:tr>
      <w:tr w14:paraId="65061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88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35A925">
            <w:pPr>
              <w:jc w:val="left"/>
              <w:rPr>
                <w:rFonts w:hint="eastAsia" w:ascii="宋体" w:hAnsi="宋体" w:eastAsia="宋体" w:cs="宋体"/>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F98F0F">
            <w:pPr>
              <w:jc w:val="right"/>
              <w:rPr>
                <w:rFonts w:hint="eastAsia" w:ascii="宋体" w:hAnsi="宋体" w:eastAsia="宋体" w:cs="宋体"/>
                <w:i w:val="0"/>
                <w:color w:val="000000"/>
                <w:sz w:val="22"/>
                <w:szCs w:val="22"/>
                <w:u w:val="none"/>
              </w:rPr>
            </w:pPr>
          </w:p>
        </w:tc>
        <w:tc>
          <w:tcPr>
            <w:tcW w:w="20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0CEB0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二十九、债务发行费用支出</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730952">
            <w:pPr>
              <w:jc w:val="right"/>
              <w:rPr>
                <w:rFonts w:hint="eastAsia" w:ascii="宋体" w:hAnsi="宋体" w:eastAsia="宋体" w:cs="宋体"/>
                <w:i w:val="0"/>
                <w:color w:val="000000"/>
                <w:sz w:val="22"/>
                <w:szCs w:val="22"/>
                <w:u w:val="none"/>
              </w:rPr>
            </w:pPr>
          </w:p>
        </w:tc>
        <w:tc>
          <w:tcPr>
            <w:tcW w:w="19" w:type="pct"/>
            <w:tcBorders>
              <w:top w:val="nil"/>
              <w:left w:val="nil"/>
              <w:bottom w:val="nil"/>
              <w:right w:val="nil"/>
            </w:tcBorders>
            <w:shd w:val="clear" w:color="auto" w:fill="FFFFFF"/>
            <w:noWrap/>
            <w:tcMar>
              <w:top w:w="15" w:type="dxa"/>
              <w:left w:w="15" w:type="dxa"/>
              <w:right w:w="15" w:type="dxa"/>
            </w:tcMar>
            <w:vAlign w:val="center"/>
          </w:tcPr>
          <w:p w14:paraId="23471F1F">
            <w:pPr>
              <w:jc w:val="left"/>
              <w:rPr>
                <w:rFonts w:hint="eastAsia" w:ascii="宋体" w:hAnsi="宋体" w:eastAsia="宋体" w:cs="宋体"/>
                <w:i w:val="0"/>
                <w:color w:val="000000"/>
                <w:sz w:val="24"/>
                <w:szCs w:val="24"/>
                <w:u w:val="none"/>
              </w:rPr>
            </w:pPr>
          </w:p>
        </w:tc>
      </w:tr>
      <w:tr w14:paraId="0367C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88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4D248F">
            <w:pPr>
              <w:jc w:val="left"/>
              <w:rPr>
                <w:rFonts w:hint="eastAsia" w:ascii="宋体" w:hAnsi="宋体" w:eastAsia="宋体" w:cs="宋体"/>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28C8FC">
            <w:pPr>
              <w:jc w:val="right"/>
              <w:rPr>
                <w:rFonts w:hint="eastAsia" w:ascii="宋体" w:hAnsi="宋体" w:eastAsia="宋体" w:cs="宋体"/>
                <w:i w:val="0"/>
                <w:color w:val="000000"/>
                <w:sz w:val="22"/>
                <w:szCs w:val="22"/>
                <w:u w:val="none"/>
              </w:rPr>
            </w:pPr>
          </w:p>
        </w:tc>
        <w:tc>
          <w:tcPr>
            <w:tcW w:w="20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10C2B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三十、抗疫特别国债还本支出</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493B24">
            <w:pPr>
              <w:jc w:val="right"/>
              <w:rPr>
                <w:rFonts w:hint="eastAsia" w:ascii="宋体" w:hAnsi="宋体" w:eastAsia="宋体" w:cs="宋体"/>
                <w:i w:val="0"/>
                <w:color w:val="000000"/>
                <w:sz w:val="22"/>
                <w:szCs w:val="22"/>
                <w:u w:val="none"/>
              </w:rPr>
            </w:pPr>
          </w:p>
        </w:tc>
        <w:tc>
          <w:tcPr>
            <w:tcW w:w="19" w:type="pct"/>
            <w:tcBorders>
              <w:top w:val="nil"/>
              <w:left w:val="nil"/>
              <w:bottom w:val="nil"/>
              <w:right w:val="nil"/>
            </w:tcBorders>
            <w:shd w:val="clear" w:color="auto" w:fill="FFFFFF"/>
            <w:noWrap/>
            <w:tcMar>
              <w:top w:w="15" w:type="dxa"/>
              <w:left w:w="15" w:type="dxa"/>
              <w:right w:w="15" w:type="dxa"/>
            </w:tcMar>
            <w:vAlign w:val="center"/>
          </w:tcPr>
          <w:p w14:paraId="7F8E816E">
            <w:pPr>
              <w:jc w:val="left"/>
              <w:rPr>
                <w:rFonts w:hint="eastAsia" w:ascii="宋体" w:hAnsi="宋体" w:eastAsia="宋体" w:cs="宋体"/>
                <w:i w:val="0"/>
                <w:color w:val="000000"/>
                <w:sz w:val="24"/>
                <w:szCs w:val="24"/>
                <w:u w:val="none"/>
              </w:rPr>
            </w:pPr>
          </w:p>
        </w:tc>
      </w:tr>
      <w:tr w14:paraId="5DB0C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88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664AB20">
            <w:pPr>
              <w:jc w:val="left"/>
              <w:rPr>
                <w:rFonts w:hint="eastAsia" w:ascii="宋体" w:hAnsi="宋体" w:eastAsia="宋体" w:cs="宋体"/>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172433D">
            <w:pPr>
              <w:jc w:val="right"/>
              <w:rPr>
                <w:rFonts w:hint="eastAsia" w:ascii="宋体" w:hAnsi="宋体" w:eastAsia="宋体" w:cs="宋体"/>
                <w:i w:val="0"/>
                <w:color w:val="000000"/>
                <w:sz w:val="22"/>
                <w:szCs w:val="22"/>
                <w:u w:val="none"/>
              </w:rPr>
            </w:pPr>
          </w:p>
        </w:tc>
        <w:tc>
          <w:tcPr>
            <w:tcW w:w="20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978B1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三十一、与中央财政往来性支出</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307D06">
            <w:pPr>
              <w:jc w:val="right"/>
              <w:rPr>
                <w:rFonts w:hint="eastAsia" w:ascii="宋体" w:hAnsi="宋体" w:eastAsia="宋体" w:cs="宋体"/>
                <w:i w:val="0"/>
                <w:color w:val="000000"/>
                <w:sz w:val="22"/>
                <w:szCs w:val="22"/>
                <w:u w:val="none"/>
              </w:rPr>
            </w:pPr>
          </w:p>
        </w:tc>
        <w:tc>
          <w:tcPr>
            <w:tcW w:w="19" w:type="pct"/>
            <w:tcBorders>
              <w:top w:val="nil"/>
              <w:left w:val="nil"/>
              <w:bottom w:val="nil"/>
              <w:right w:val="nil"/>
            </w:tcBorders>
            <w:shd w:val="clear" w:color="auto" w:fill="FFFFFF"/>
            <w:noWrap/>
            <w:tcMar>
              <w:top w:w="15" w:type="dxa"/>
              <w:left w:w="15" w:type="dxa"/>
              <w:right w:w="15" w:type="dxa"/>
            </w:tcMar>
            <w:vAlign w:val="center"/>
          </w:tcPr>
          <w:p w14:paraId="48F1AE1F">
            <w:pPr>
              <w:jc w:val="left"/>
              <w:rPr>
                <w:rFonts w:hint="eastAsia" w:ascii="宋体" w:hAnsi="宋体" w:eastAsia="宋体" w:cs="宋体"/>
                <w:i w:val="0"/>
                <w:color w:val="000000"/>
                <w:sz w:val="24"/>
                <w:szCs w:val="24"/>
                <w:u w:val="none"/>
              </w:rPr>
            </w:pPr>
          </w:p>
        </w:tc>
      </w:tr>
      <w:tr w14:paraId="717E0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6" w:hRule="atLeast"/>
        </w:trPr>
        <w:tc>
          <w:tcPr>
            <w:tcW w:w="188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D42BA9">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本年收入合计</w:t>
            </w:r>
          </w:p>
        </w:tc>
        <w:tc>
          <w:tcPr>
            <w:tcW w:w="50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020AF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1,624.34</w:t>
            </w:r>
          </w:p>
        </w:tc>
        <w:tc>
          <w:tcPr>
            <w:tcW w:w="20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5C510D">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本年支出合计</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2C598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1,811.45</w:t>
            </w:r>
          </w:p>
        </w:tc>
        <w:tc>
          <w:tcPr>
            <w:tcW w:w="19" w:type="pct"/>
            <w:tcBorders>
              <w:top w:val="nil"/>
              <w:left w:val="nil"/>
              <w:bottom w:val="nil"/>
              <w:right w:val="nil"/>
            </w:tcBorders>
            <w:shd w:val="clear" w:color="auto" w:fill="FFFFFF"/>
            <w:noWrap/>
            <w:tcMar>
              <w:top w:w="15" w:type="dxa"/>
              <w:left w:w="15" w:type="dxa"/>
              <w:right w:w="15" w:type="dxa"/>
            </w:tcMar>
            <w:vAlign w:val="center"/>
          </w:tcPr>
          <w:p w14:paraId="4CECAAF1">
            <w:pPr>
              <w:jc w:val="left"/>
              <w:rPr>
                <w:rFonts w:hint="eastAsia" w:ascii="宋体" w:hAnsi="宋体" w:eastAsia="宋体" w:cs="宋体"/>
                <w:b/>
                <w:i w:val="0"/>
                <w:color w:val="000000"/>
                <w:sz w:val="24"/>
                <w:szCs w:val="24"/>
                <w:u w:val="none"/>
              </w:rPr>
            </w:pPr>
          </w:p>
        </w:tc>
      </w:tr>
      <w:tr w14:paraId="6233E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88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47A0B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上年结转结余</w:t>
            </w:r>
          </w:p>
        </w:tc>
        <w:tc>
          <w:tcPr>
            <w:tcW w:w="50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92D1C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187.11</w:t>
            </w:r>
          </w:p>
        </w:tc>
        <w:tc>
          <w:tcPr>
            <w:tcW w:w="20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3F0A60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年终结转结余</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1A365EA">
            <w:pPr>
              <w:jc w:val="right"/>
              <w:rPr>
                <w:rFonts w:hint="eastAsia" w:ascii="宋体" w:hAnsi="宋体" w:eastAsia="宋体" w:cs="宋体"/>
                <w:i w:val="0"/>
                <w:color w:val="000000"/>
                <w:sz w:val="22"/>
                <w:szCs w:val="22"/>
                <w:u w:val="none"/>
              </w:rPr>
            </w:pPr>
          </w:p>
        </w:tc>
        <w:tc>
          <w:tcPr>
            <w:tcW w:w="19" w:type="pct"/>
            <w:tcBorders>
              <w:top w:val="nil"/>
              <w:left w:val="nil"/>
              <w:bottom w:val="nil"/>
              <w:right w:val="nil"/>
            </w:tcBorders>
            <w:shd w:val="clear" w:color="auto" w:fill="FFFFFF"/>
            <w:noWrap/>
            <w:tcMar>
              <w:top w:w="15" w:type="dxa"/>
              <w:left w:w="15" w:type="dxa"/>
              <w:right w:w="15" w:type="dxa"/>
            </w:tcMar>
            <w:vAlign w:val="center"/>
          </w:tcPr>
          <w:p w14:paraId="65CDDADC">
            <w:pPr>
              <w:jc w:val="left"/>
              <w:rPr>
                <w:rFonts w:hint="eastAsia" w:ascii="宋体" w:hAnsi="宋体" w:eastAsia="宋体" w:cs="宋体"/>
                <w:i w:val="0"/>
                <w:color w:val="000000"/>
                <w:sz w:val="24"/>
                <w:szCs w:val="24"/>
                <w:u w:val="none"/>
              </w:rPr>
            </w:pPr>
          </w:p>
        </w:tc>
      </w:tr>
      <w:tr w14:paraId="182CF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88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ABD73B8">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    入    总    计</w:t>
            </w:r>
          </w:p>
        </w:tc>
        <w:tc>
          <w:tcPr>
            <w:tcW w:w="50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E6A48E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1,811.45</w:t>
            </w:r>
          </w:p>
        </w:tc>
        <w:tc>
          <w:tcPr>
            <w:tcW w:w="20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312D424">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    出    总    计</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246E4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1,811.45</w:t>
            </w:r>
          </w:p>
        </w:tc>
        <w:tc>
          <w:tcPr>
            <w:tcW w:w="19" w:type="pct"/>
            <w:tcBorders>
              <w:top w:val="nil"/>
              <w:left w:val="nil"/>
              <w:bottom w:val="nil"/>
              <w:right w:val="nil"/>
            </w:tcBorders>
            <w:shd w:val="clear" w:color="auto" w:fill="FFFFFF"/>
            <w:noWrap/>
            <w:tcMar>
              <w:top w:w="15" w:type="dxa"/>
              <w:left w:w="15" w:type="dxa"/>
              <w:right w:w="15" w:type="dxa"/>
            </w:tcMar>
            <w:vAlign w:val="center"/>
          </w:tcPr>
          <w:p w14:paraId="1C93F4B9">
            <w:pPr>
              <w:jc w:val="left"/>
              <w:rPr>
                <w:rFonts w:hint="eastAsia" w:ascii="宋体" w:hAnsi="宋体" w:eastAsia="宋体" w:cs="宋体"/>
                <w:b/>
                <w:i w:val="0"/>
                <w:color w:val="000000"/>
                <w:sz w:val="24"/>
                <w:szCs w:val="24"/>
                <w:u w:val="none"/>
              </w:rPr>
            </w:pPr>
          </w:p>
        </w:tc>
      </w:tr>
    </w:tbl>
    <w:p w14:paraId="4B8D911E">
      <w:pPr>
        <w:pStyle w:val="2"/>
        <w:ind w:left="0" w:leftChars="0" w:firstLine="0" w:firstLineChars="0"/>
        <w:rPr>
          <w:rFonts w:eastAsia="仿宋_GB2312" w:cstheme="minorBidi"/>
          <w:sz w:val="30"/>
          <w:szCs w:val="30"/>
        </w:rPr>
      </w:pP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16"/>
        <w:gridCol w:w="1195"/>
        <w:gridCol w:w="275"/>
        <w:gridCol w:w="275"/>
        <w:gridCol w:w="470"/>
        <w:gridCol w:w="543"/>
        <w:gridCol w:w="616"/>
        <w:gridCol w:w="616"/>
        <w:gridCol w:w="323"/>
        <w:gridCol w:w="616"/>
        <w:gridCol w:w="470"/>
        <w:gridCol w:w="616"/>
        <w:gridCol w:w="323"/>
        <w:gridCol w:w="214"/>
        <w:gridCol w:w="470"/>
        <w:gridCol w:w="543"/>
        <w:gridCol w:w="616"/>
        <w:gridCol w:w="616"/>
        <w:gridCol w:w="334"/>
        <w:gridCol w:w="33"/>
      </w:tblGrid>
      <w:tr w14:paraId="7AC96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0" w:type="auto"/>
            <w:gridSpan w:val="19"/>
            <w:tcBorders>
              <w:top w:val="nil"/>
              <w:left w:val="nil"/>
              <w:bottom w:val="nil"/>
              <w:right w:val="nil"/>
            </w:tcBorders>
            <w:shd w:val="clear" w:color="auto" w:fill="FFFFFF"/>
            <w:noWrap/>
            <w:tcMar>
              <w:top w:w="15" w:type="dxa"/>
              <w:left w:w="15" w:type="dxa"/>
              <w:right w:w="15" w:type="dxa"/>
            </w:tcMar>
            <w:vAlign w:val="center"/>
          </w:tcPr>
          <w:p w14:paraId="688CEAC0">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表2</w:t>
            </w:r>
          </w:p>
        </w:tc>
        <w:tc>
          <w:tcPr>
            <w:tcW w:w="0" w:type="auto"/>
            <w:tcBorders>
              <w:top w:val="nil"/>
              <w:left w:val="nil"/>
              <w:bottom w:val="nil"/>
              <w:right w:val="nil"/>
            </w:tcBorders>
            <w:shd w:val="clear" w:color="auto" w:fill="FFFFFF"/>
            <w:noWrap/>
            <w:tcMar>
              <w:top w:w="15" w:type="dxa"/>
              <w:left w:w="15" w:type="dxa"/>
              <w:right w:w="15" w:type="dxa"/>
            </w:tcMar>
            <w:vAlign w:val="center"/>
          </w:tcPr>
          <w:p w14:paraId="5F87B299">
            <w:pPr>
              <w:jc w:val="left"/>
              <w:rPr>
                <w:rFonts w:hint="eastAsia" w:ascii="宋体" w:hAnsi="宋体" w:eastAsia="宋体" w:cs="宋体"/>
                <w:b/>
                <w:i w:val="0"/>
                <w:color w:val="000000"/>
                <w:sz w:val="32"/>
                <w:szCs w:val="32"/>
                <w:u w:val="none"/>
              </w:rPr>
            </w:pPr>
          </w:p>
        </w:tc>
      </w:tr>
      <w:tr w14:paraId="7A444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0" w:type="auto"/>
            <w:gridSpan w:val="19"/>
            <w:tcBorders>
              <w:top w:val="nil"/>
              <w:left w:val="nil"/>
              <w:bottom w:val="nil"/>
              <w:right w:val="nil"/>
            </w:tcBorders>
            <w:shd w:val="clear" w:color="auto" w:fill="FFFFFF"/>
            <w:noWrap/>
            <w:tcMar>
              <w:top w:w="15" w:type="dxa"/>
              <w:left w:w="15" w:type="dxa"/>
              <w:right w:w="15" w:type="dxa"/>
            </w:tcMar>
            <w:vAlign w:val="center"/>
          </w:tcPr>
          <w:p w14:paraId="489E3D5D">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收入总表</w:t>
            </w:r>
          </w:p>
        </w:tc>
        <w:tc>
          <w:tcPr>
            <w:tcW w:w="0" w:type="auto"/>
            <w:tcBorders>
              <w:top w:val="nil"/>
              <w:left w:val="nil"/>
              <w:bottom w:val="nil"/>
              <w:right w:val="nil"/>
            </w:tcBorders>
            <w:shd w:val="clear" w:color="auto" w:fill="FFFFFF"/>
            <w:noWrap/>
            <w:tcMar>
              <w:top w:w="15" w:type="dxa"/>
              <w:left w:w="15" w:type="dxa"/>
              <w:right w:w="15" w:type="dxa"/>
            </w:tcMar>
            <w:vAlign w:val="center"/>
          </w:tcPr>
          <w:p w14:paraId="385300FF">
            <w:pPr>
              <w:jc w:val="left"/>
              <w:rPr>
                <w:rFonts w:hint="eastAsia" w:ascii="宋体" w:hAnsi="宋体" w:eastAsia="宋体" w:cs="宋体"/>
                <w:b/>
                <w:i w:val="0"/>
                <w:color w:val="000000"/>
                <w:sz w:val="36"/>
                <w:szCs w:val="36"/>
                <w:u w:val="none"/>
              </w:rPr>
            </w:pPr>
          </w:p>
        </w:tc>
      </w:tr>
      <w:tr w14:paraId="16AAD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tcMar>
              <w:top w:w="15" w:type="dxa"/>
              <w:left w:w="15" w:type="dxa"/>
              <w:right w:w="15" w:type="dxa"/>
            </w:tcMar>
            <w:vAlign w:val="bottom"/>
          </w:tcPr>
          <w:p w14:paraId="281799A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2135C8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7C4FE8D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76B4F96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0C3AEA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C73E9A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2EE2DA0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2F515F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B65F18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DA9E10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AD9274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AF86A3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24AD0D1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F77B07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7068142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2C5FFA0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659380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524BBC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6A4316C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c>
          <w:tcPr>
            <w:tcW w:w="0" w:type="auto"/>
            <w:tcBorders>
              <w:top w:val="nil"/>
              <w:left w:val="nil"/>
              <w:bottom w:val="nil"/>
              <w:right w:val="nil"/>
            </w:tcBorders>
            <w:shd w:val="clear" w:color="auto" w:fill="auto"/>
            <w:noWrap/>
            <w:tcMar>
              <w:top w:w="15" w:type="dxa"/>
              <w:left w:w="15" w:type="dxa"/>
              <w:right w:w="15" w:type="dxa"/>
            </w:tcMar>
            <w:vAlign w:val="bottom"/>
          </w:tcPr>
          <w:p w14:paraId="3ECE8DE3">
            <w:pPr>
              <w:rPr>
                <w:rFonts w:hint="eastAsia" w:ascii="宋体" w:hAnsi="宋体" w:eastAsia="宋体" w:cs="宋体"/>
                <w:i w:val="0"/>
                <w:color w:val="000000"/>
                <w:sz w:val="22"/>
                <w:szCs w:val="22"/>
                <w:u w:val="none"/>
              </w:rPr>
            </w:pPr>
          </w:p>
        </w:tc>
      </w:tr>
      <w:tr w14:paraId="16B1F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1036DF8">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部门（单位）代码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843207">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部门（单位）名称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8DB83E">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347F3A">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本年收入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021FBE">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上年结转结余</w:t>
            </w:r>
          </w:p>
        </w:tc>
        <w:tc>
          <w:tcPr>
            <w:tcW w:w="0" w:type="auto"/>
            <w:tcBorders>
              <w:top w:val="nil"/>
              <w:left w:val="nil"/>
              <w:bottom w:val="nil"/>
              <w:right w:val="nil"/>
            </w:tcBorders>
            <w:shd w:val="clear" w:color="auto" w:fill="FFFFFF"/>
            <w:noWrap/>
            <w:tcMar>
              <w:top w:w="15" w:type="dxa"/>
              <w:left w:w="15" w:type="dxa"/>
              <w:right w:w="15" w:type="dxa"/>
            </w:tcMar>
            <w:vAlign w:val="center"/>
          </w:tcPr>
          <w:p w14:paraId="39565BA3">
            <w:pPr>
              <w:jc w:val="center"/>
              <w:rPr>
                <w:rFonts w:hint="eastAsia" w:ascii="宋体" w:hAnsi="宋体" w:eastAsia="宋体" w:cs="宋体"/>
                <w:b/>
                <w:i w:val="0"/>
                <w:color w:val="000000"/>
                <w:sz w:val="30"/>
                <w:szCs w:val="30"/>
                <w:u w:val="none"/>
              </w:rPr>
            </w:pPr>
          </w:p>
        </w:tc>
      </w:tr>
      <w:tr w14:paraId="67A09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2EB9AC">
            <w:pPr>
              <w:jc w:val="center"/>
              <w:rPr>
                <w:rFonts w:hint="eastAsia" w:ascii="宋体" w:hAnsi="宋体" w:eastAsia="宋体" w:cs="宋体"/>
                <w:b/>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250E86">
            <w:pPr>
              <w:jc w:val="center"/>
              <w:rPr>
                <w:rFonts w:hint="eastAsia" w:ascii="宋体" w:hAnsi="宋体" w:eastAsia="宋体" w:cs="宋体"/>
                <w:b/>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E75D76">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FADA78">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33922FF">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一般公共预算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60E989">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政府性基金预算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9C0BA4A">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国有资本经营预算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9DC285">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25D3B1">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A8D1B1">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事业单位经营收入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34C7B12">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1E48E14">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565B4B">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E8A6D7">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1EF4850">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一般公共预算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DDB166E">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政府性基金预算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9D45CC">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国有资本经营预算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DAF9C1">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1BE5743">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单位资金</w:t>
            </w:r>
          </w:p>
        </w:tc>
        <w:tc>
          <w:tcPr>
            <w:tcW w:w="0" w:type="auto"/>
            <w:tcBorders>
              <w:top w:val="nil"/>
              <w:left w:val="nil"/>
              <w:bottom w:val="nil"/>
              <w:right w:val="nil"/>
            </w:tcBorders>
            <w:shd w:val="clear" w:color="auto" w:fill="FFFFFF"/>
            <w:noWrap/>
            <w:tcMar>
              <w:top w:w="15" w:type="dxa"/>
              <w:left w:w="15" w:type="dxa"/>
              <w:right w:w="15" w:type="dxa"/>
            </w:tcMar>
            <w:vAlign w:val="center"/>
          </w:tcPr>
          <w:p w14:paraId="1E867CE2">
            <w:pPr>
              <w:jc w:val="center"/>
              <w:rPr>
                <w:rFonts w:hint="eastAsia" w:ascii="宋体" w:hAnsi="宋体" w:eastAsia="宋体" w:cs="宋体"/>
                <w:b/>
                <w:i w:val="0"/>
                <w:color w:val="000000"/>
                <w:sz w:val="30"/>
                <w:szCs w:val="30"/>
                <w:u w:val="none"/>
              </w:rPr>
            </w:pPr>
          </w:p>
        </w:tc>
      </w:tr>
      <w:tr w14:paraId="2AB2B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F045BA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2761C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锡林郭勒盟公安局（部门）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BB749D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1,811.45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F7E122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1,624.34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76A44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1,624.34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1EBCBE">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831808">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1646FA8">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658E0D9">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3FF028A">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D0CC98">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C937AE">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9660176">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FFA492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187.11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4190C1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D9F92F">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9E2F76">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0F3915">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9842236">
            <w:pPr>
              <w:jc w:val="righ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5E475D3D">
            <w:pPr>
              <w:jc w:val="left"/>
              <w:rPr>
                <w:rFonts w:hint="eastAsia" w:ascii="宋体" w:hAnsi="宋体" w:eastAsia="宋体" w:cs="宋体"/>
                <w:i w:val="0"/>
                <w:color w:val="000000"/>
                <w:sz w:val="24"/>
                <w:szCs w:val="24"/>
                <w:u w:val="none"/>
              </w:rPr>
            </w:pPr>
          </w:p>
        </w:tc>
      </w:tr>
      <w:tr w14:paraId="6D890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FF9F3C6">
            <w:pPr>
              <w:keepNext w:val="0"/>
              <w:keepLines w:val="0"/>
              <w:widowControl/>
              <w:suppressLineNumbers w:val="0"/>
              <w:ind w:firstLineChars="3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119007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0BC902B">
            <w:pPr>
              <w:keepNext w:val="0"/>
              <w:keepLines w:val="0"/>
              <w:widowControl/>
              <w:suppressLineNumbers w:val="0"/>
              <w:ind w:firstLineChars="3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锡林郭勒盟公安局留置看护监管中心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FAF31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1,811.45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E5AD36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1,624.34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ED9C8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1,624.34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8967FB">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378892">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189F58E">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A95B4E">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C92FDB">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8EFA4C">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227D0A">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432D90">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F8DB8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187.11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FC8B77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43105A6">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1A201EA">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4E126B">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388B0D">
            <w:pPr>
              <w:jc w:val="righ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09F46CC3">
            <w:pPr>
              <w:jc w:val="left"/>
              <w:rPr>
                <w:rFonts w:hint="eastAsia" w:ascii="宋体" w:hAnsi="宋体" w:eastAsia="宋体" w:cs="宋体"/>
                <w:i w:val="0"/>
                <w:color w:val="000000"/>
                <w:sz w:val="24"/>
                <w:szCs w:val="24"/>
                <w:u w:val="none"/>
              </w:rPr>
            </w:pPr>
          </w:p>
        </w:tc>
      </w:tr>
      <w:tr w14:paraId="78034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48162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69D84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1,811.45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953A11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1,624.34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A1384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1,624.34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7207AA">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D801ECB">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36B0DBE">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9A7AAA8">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EDD5DD">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D73BB3">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E0CE455">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61A6DBF">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4E87D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187.11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72632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187.11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619FA9">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B233EAA">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6F4B1E3">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F2250B">
            <w:pPr>
              <w:jc w:val="right"/>
              <w:rPr>
                <w:rFonts w:hint="eastAsia" w:ascii="宋体" w:hAnsi="宋体" w:eastAsia="宋体" w:cs="宋体"/>
                <w:b/>
                <w:i w:val="0"/>
                <w:color w:val="000000"/>
                <w:sz w:val="20"/>
                <w:szCs w:val="2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215B1A5F">
            <w:pPr>
              <w:jc w:val="left"/>
              <w:rPr>
                <w:rFonts w:hint="eastAsia" w:ascii="宋体" w:hAnsi="宋体" w:eastAsia="宋体" w:cs="宋体"/>
                <w:b/>
                <w:i w:val="0"/>
                <w:color w:val="000000"/>
                <w:sz w:val="24"/>
                <w:szCs w:val="24"/>
                <w:u w:val="none"/>
              </w:rPr>
            </w:pPr>
          </w:p>
        </w:tc>
      </w:tr>
    </w:tbl>
    <w:p w14:paraId="1CA620A9">
      <w:pPr>
        <w:pStyle w:val="2"/>
        <w:rPr>
          <w:rFonts w:eastAsia="仿宋_GB2312" w:cstheme="minorBidi"/>
          <w:sz w:val="30"/>
          <w:szCs w:val="30"/>
        </w:rPr>
      </w:pPr>
    </w:p>
    <w:p w14:paraId="0BFE4AE4">
      <w:pPr>
        <w:pStyle w:val="2"/>
        <w:ind w:left="0" w:leftChars="0" w:firstLine="0" w:firstLineChars="0"/>
        <w:rPr>
          <w:rFonts w:eastAsia="仿宋_GB2312" w:cstheme="minorBidi"/>
          <w:sz w:val="30"/>
          <w:szCs w:val="30"/>
        </w:rPr>
      </w:pP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42"/>
        <w:gridCol w:w="2705"/>
        <w:gridCol w:w="626"/>
        <w:gridCol w:w="742"/>
        <w:gridCol w:w="742"/>
        <w:gridCol w:w="1455"/>
        <w:gridCol w:w="1099"/>
        <w:gridCol w:w="1634"/>
        <w:gridCol w:w="35"/>
      </w:tblGrid>
      <w:tr w14:paraId="66A3A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0" w:type="auto"/>
            <w:gridSpan w:val="8"/>
            <w:tcBorders>
              <w:top w:val="nil"/>
              <w:left w:val="nil"/>
              <w:bottom w:val="nil"/>
              <w:right w:val="nil"/>
            </w:tcBorders>
            <w:shd w:val="clear" w:color="auto" w:fill="FFFFFF"/>
            <w:noWrap/>
            <w:tcMar>
              <w:top w:w="15" w:type="dxa"/>
              <w:left w:w="15" w:type="dxa"/>
              <w:right w:w="15" w:type="dxa"/>
            </w:tcMar>
            <w:vAlign w:val="center"/>
          </w:tcPr>
          <w:p w14:paraId="21F9390B">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表3</w:t>
            </w:r>
          </w:p>
        </w:tc>
        <w:tc>
          <w:tcPr>
            <w:tcW w:w="0" w:type="auto"/>
            <w:tcBorders>
              <w:top w:val="nil"/>
              <w:left w:val="nil"/>
              <w:bottom w:val="nil"/>
              <w:right w:val="nil"/>
            </w:tcBorders>
            <w:shd w:val="clear" w:color="auto" w:fill="FFFFFF"/>
            <w:noWrap/>
            <w:tcMar>
              <w:top w:w="15" w:type="dxa"/>
              <w:left w:w="15" w:type="dxa"/>
              <w:right w:w="15" w:type="dxa"/>
            </w:tcMar>
            <w:vAlign w:val="center"/>
          </w:tcPr>
          <w:p w14:paraId="00E3FACF">
            <w:pPr>
              <w:jc w:val="left"/>
              <w:rPr>
                <w:rFonts w:hint="eastAsia" w:ascii="宋体" w:hAnsi="宋体" w:eastAsia="宋体" w:cs="宋体"/>
                <w:b/>
                <w:i w:val="0"/>
                <w:color w:val="000000"/>
                <w:sz w:val="32"/>
                <w:szCs w:val="32"/>
                <w:u w:val="none"/>
              </w:rPr>
            </w:pPr>
          </w:p>
        </w:tc>
      </w:tr>
      <w:tr w14:paraId="4A4F2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0" w:type="auto"/>
            <w:gridSpan w:val="8"/>
            <w:tcBorders>
              <w:top w:val="nil"/>
              <w:left w:val="nil"/>
              <w:bottom w:val="nil"/>
              <w:right w:val="nil"/>
            </w:tcBorders>
            <w:shd w:val="clear" w:color="auto" w:fill="FFFFFF"/>
            <w:noWrap/>
            <w:tcMar>
              <w:top w:w="15" w:type="dxa"/>
              <w:left w:w="15" w:type="dxa"/>
              <w:right w:w="15" w:type="dxa"/>
            </w:tcMar>
            <w:vAlign w:val="center"/>
          </w:tcPr>
          <w:p w14:paraId="77E08F94">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支出总表</w:t>
            </w:r>
          </w:p>
        </w:tc>
        <w:tc>
          <w:tcPr>
            <w:tcW w:w="0" w:type="auto"/>
            <w:tcBorders>
              <w:top w:val="nil"/>
              <w:left w:val="nil"/>
              <w:bottom w:val="nil"/>
              <w:right w:val="nil"/>
            </w:tcBorders>
            <w:shd w:val="clear" w:color="auto" w:fill="FFFFFF"/>
            <w:noWrap/>
            <w:tcMar>
              <w:top w:w="15" w:type="dxa"/>
              <w:left w:w="15" w:type="dxa"/>
              <w:right w:w="15" w:type="dxa"/>
            </w:tcMar>
            <w:vAlign w:val="center"/>
          </w:tcPr>
          <w:p w14:paraId="4282BC49">
            <w:pPr>
              <w:jc w:val="center"/>
              <w:rPr>
                <w:rFonts w:hint="eastAsia" w:ascii="宋体" w:hAnsi="宋体" w:eastAsia="宋体" w:cs="宋体"/>
                <w:b/>
                <w:i w:val="0"/>
                <w:color w:val="000000"/>
                <w:sz w:val="36"/>
                <w:szCs w:val="36"/>
                <w:u w:val="none"/>
              </w:rPr>
            </w:pPr>
          </w:p>
        </w:tc>
      </w:tr>
      <w:tr w14:paraId="27CD7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tcMar>
              <w:top w:w="15" w:type="dxa"/>
              <w:left w:w="15" w:type="dxa"/>
              <w:right w:w="15" w:type="dxa"/>
            </w:tcMar>
            <w:vAlign w:val="bottom"/>
          </w:tcPr>
          <w:p w14:paraId="337969F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2C3C60B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82D86B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7C0886F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43F691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62F2C58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7E19D98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10735BE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c>
          <w:tcPr>
            <w:tcW w:w="0" w:type="auto"/>
            <w:tcBorders>
              <w:top w:val="nil"/>
              <w:left w:val="nil"/>
              <w:bottom w:val="nil"/>
              <w:right w:val="nil"/>
            </w:tcBorders>
            <w:shd w:val="clear" w:color="auto" w:fill="auto"/>
            <w:noWrap/>
            <w:tcMar>
              <w:top w:w="15" w:type="dxa"/>
              <w:left w:w="15" w:type="dxa"/>
              <w:right w:w="15" w:type="dxa"/>
            </w:tcMar>
            <w:vAlign w:val="bottom"/>
          </w:tcPr>
          <w:p w14:paraId="4A34D996">
            <w:pPr>
              <w:rPr>
                <w:rFonts w:hint="eastAsia" w:ascii="宋体" w:hAnsi="宋体" w:eastAsia="宋体" w:cs="宋体"/>
                <w:i w:val="0"/>
                <w:color w:val="000000"/>
                <w:sz w:val="22"/>
                <w:szCs w:val="22"/>
                <w:u w:val="none"/>
              </w:rPr>
            </w:pPr>
          </w:p>
        </w:tc>
      </w:tr>
      <w:tr w14:paraId="479D7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18BD27">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8B9C41">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394607">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3B6C3A0">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基本支出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CE3C09">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DD5B23">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事业单位经营支出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FD51468">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上缴上级支出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2E47B8">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对附属单位补助支出</w:t>
            </w:r>
          </w:p>
        </w:tc>
        <w:tc>
          <w:tcPr>
            <w:tcW w:w="0" w:type="auto"/>
            <w:tcBorders>
              <w:top w:val="nil"/>
              <w:left w:val="nil"/>
              <w:bottom w:val="nil"/>
              <w:right w:val="nil"/>
            </w:tcBorders>
            <w:shd w:val="clear" w:color="auto" w:fill="FFFFFF"/>
            <w:noWrap/>
            <w:tcMar>
              <w:top w:w="15" w:type="dxa"/>
              <w:left w:w="15" w:type="dxa"/>
              <w:right w:w="15" w:type="dxa"/>
            </w:tcMar>
            <w:vAlign w:val="center"/>
          </w:tcPr>
          <w:p w14:paraId="1122E481">
            <w:pPr>
              <w:jc w:val="center"/>
              <w:rPr>
                <w:rFonts w:hint="eastAsia" w:ascii="宋体" w:hAnsi="宋体" w:eastAsia="宋体" w:cs="宋体"/>
                <w:b/>
                <w:i w:val="0"/>
                <w:color w:val="000000"/>
                <w:sz w:val="30"/>
                <w:szCs w:val="30"/>
                <w:u w:val="none"/>
              </w:rPr>
            </w:pPr>
          </w:p>
        </w:tc>
      </w:tr>
      <w:tr w14:paraId="24051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988CF5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11A51F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A02EFF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1,569.12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815EA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1,251.51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895D0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317.61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69FA8A9">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060D0E">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494370">
            <w:pPr>
              <w:jc w:val="righ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46574278">
            <w:pPr>
              <w:jc w:val="left"/>
              <w:rPr>
                <w:rFonts w:hint="eastAsia" w:ascii="宋体" w:hAnsi="宋体" w:eastAsia="宋体" w:cs="宋体"/>
                <w:i w:val="0"/>
                <w:color w:val="000000"/>
                <w:sz w:val="24"/>
                <w:szCs w:val="24"/>
                <w:u w:val="none"/>
              </w:rPr>
            </w:pPr>
          </w:p>
        </w:tc>
      </w:tr>
      <w:tr w14:paraId="5AE80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B6C7B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D19ECB">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1B1A8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1,569.12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C3E9A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1,251.51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A6CB5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317.61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36232B">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823F911">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2817F46">
            <w:pPr>
              <w:jc w:val="righ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004FF631">
            <w:pPr>
              <w:jc w:val="left"/>
              <w:rPr>
                <w:rFonts w:hint="eastAsia" w:ascii="宋体" w:hAnsi="宋体" w:eastAsia="宋体" w:cs="宋体"/>
                <w:i w:val="0"/>
                <w:color w:val="000000"/>
                <w:sz w:val="24"/>
                <w:szCs w:val="24"/>
                <w:u w:val="none"/>
              </w:rPr>
            </w:pPr>
          </w:p>
        </w:tc>
      </w:tr>
      <w:tr w14:paraId="637F1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9539E1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FBA668C">
            <w:pPr>
              <w:keepNext w:val="0"/>
              <w:keepLines w:val="0"/>
              <w:widowControl/>
              <w:suppressLineNumbers w:val="0"/>
              <w:ind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C4498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1,251.51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B378E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1,251.51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EE4394">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EFCAF4">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5B5E83">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B7E1A4">
            <w:pPr>
              <w:jc w:val="righ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7630D3A3">
            <w:pPr>
              <w:jc w:val="left"/>
              <w:rPr>
                <w:rFonts w:hint="eastAsia" w:ascii="宋体" w:hAnsi="宋体" w:eastAsia="宋体" w:cs="宋体"/>
                <w:i w:val="0"/>
                <w:color w:val="000000"/>
                <w:sz w:val="24"/>
                <w:szCs w:val="24"/>
                <w:u w:val="none"/>
              </w:rPr>
            </w:pPr>
          </w:p>
        </w:tc>
      </w:tr>
      <w:tr w14:paraId="154ED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513E2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D49B951">
            <w:pPr>
              <w:keepNext w:val="0"/>
              <w:keepLines w:val="0"/>
              <w:widowControl/>
              <w:suppressLineNumbers w:val="0"/>
              <w:ind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7ACFF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317.61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B564125">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68801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317.61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789D8E">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81AF63">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616339D">
            <w:pPr>
              <w:jc w:val="righ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3FCC385E">
            <w:pPr>
              <w:jc w:val="left"/>
              <w:rPr>
                <w:rFonts w:hint="eastAsia" w:ascii="宋体" w:hAnsi="宋体" w:eastAsia="宋体" w:cs="宋体"/>
                <w:i w:val="0"/>
                <w:color w:val="000000"/>
                <w:sz w:val="24"/>
                <w:szCs w:val="24"/>
                <w:u w:val="none"/>
              </w:rPr>
            </w:pPr>
          </w:p>
        </w:tc>
      </w:tr>
      <w:tr w14:paraId="18249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5BEDB0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496BB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AA1BF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056584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B906B6">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F56BD0">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FA8093">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06899B">
            <w:pPr>
              <w:jc w:val="righ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59A7FA12">
            <w:pPr>
              <w:jc w:val="left"/>
              <w:rPr>
                <w:rFonts w:hint="eastAsia" w:ascii="宋体" w:hAnsi="宋体" w:eastAsia="宋体" w:cs="宋体"/>
                <w:i w:val="0"/>
                <w:color w:val="000000"/>
                <w:sz w:val="24"/>
                <w:szCs w:val="24"/>
                <w:u w:val="none"/>
              </w:rPr>
            </w:pPr>
          </w:p>
        </w:tc>
      </w:tr>
      <w:tr w14:paraId="1CBB3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57A5E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F23A8B2">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进修及培训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B0CA59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96A85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8684A38">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3E6EE9B">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322B1F1">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8BCC93">
            <w:pPr>
              <w:jc w:val="righ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0E4F62A8">
            <w:pPr>
              <w:jc w:val="left"/>
              <w:rPr>
                <w:rFonts w:hint="eastAsia" w:ascii="宋体" w:hAnsi="宋体" w:eastAsia="宋体" w:cs="宋体"/>
                <w:i w:val="0"/>
                <w:color w:val="000000"/>
                <w:sz w:val="24"/>
                <w:szCs w:val="24"/>
                <w:u w:val="none"/>
              </w:rPr>
            </w:pPr>
          </w:p>
        </w:tc>
      </w:tr>
      <w:tr w14:paraId="11177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2FE0FC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2050803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6DD7947">
            <w:pPr>
              <w:keepNext w:val="0"/>
              <w:keepLines w:val="0"/>
              <w:widowControl/>
              <w:suppressLineNumbers w:val="0"/>
              <w:ind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1C43F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AC20F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3A9770">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00054A">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650AEB">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622EB8">
            <w:pPr>
              <w:jc w:val="righ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1B65FF51">
            <w:pPr>
              <w:jc w:val="left"/>
              <w:rPr>
                <w:rFonts w:hint="eastAsia" w:ascii="宋体" w:hAnsi="宋体" w:eastAsia="宋体" w:cs="宋体"/>
                <w:i w:val="0"/>
                <w:color w:val="000000"/>
                <w:sz w:val="24"/>
                <w:szCs w:val="24"/>
                <w:u w:val="none"/>
              </w:rPr>
            </w:pPr>
          </w:p>
        </w:tc>
      </w:tr>
      <w:tr w14:paraId="47363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92A1F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90B267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FCA71F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83.52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8AE9A8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ECA199">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8FA83CC">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8B040F6">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A4CB9B0">
            <w:pPr>
              <w:jc w:val="righ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10096B21">
            <w:pPr>
              <w:jc w:val="left"/>
              <w:rPr>
                <w:rFonts w:hint="eastAsia" w:ascii="宋体" w:hAnsi="宋体" w:eastAsia="宋体" w:cs="宋体"/>
                <w:i w:val="0"/>
                <w:color w:val="000000"/>
                <w:sz w:val="24"/>
                <w:szCs w:val="24"/>
                <w:u w:val="none"/>
              </w:rPr>
            </w:pPr>
          </w:p>
        </w:tc>
      </w:tr>
      <w:tr w14:paraId="46B04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988550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DCBDD57">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159B9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83.52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84B64F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E888CDA">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CA7B0F">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420C8E">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09A76C">
            <w:pPr>
              <w:jc w:val="righ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2A9112AD">
            <w:pPr>
              <w:jc w:val="left"/>
              <w:rPr>
                <w:rFonts w:hint="eastAsia" w:ascii="宋体" w:hAnsi="宋体" w:eastAsia="宋体" w:cs="宋体"/>
                <w:i w:val="0"/>
                <w:color w:val="000000"/>
                <w:sz w:val="24"/>
                <w:szCs w:val="24"/>
                <w:u w:val="none"/>
              </w:rPr>
            </w:pPr>
          </w:p>
        </w:tc>
      </w:tr>
      <w:tr w14:paraId="42991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0E125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C4BAF22">
            <w:pPr>
              <w:keepNext w:val="0"/>
              <w:keepLines w:val="0"/>
              <w:widowControl/>
              <w:suppressLineNumbers w:val="0"/>
              <w:ind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E5E00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83.52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16ECA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F9FDF9">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3E1E5C">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76D2A7A">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8B6E1A">
            <w:pPr>
              <w:jc w:val="righ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67643516">
            <w:pPr>
              <w:jc w:val="left"/>
              <w:rPr>
                <w:rFonts w:hint="eastAsia" w:ascii="宋体" w:hAnsi="宋体" w:eastAsia="宋体" w:cs="宋体"/>
                <w:i w:val="0"/>
                <w:color w:val="000000"/>
                <w:sz w:val="24"/>
                <w:szCs w:val="24"/>
                <w:u w:val="none"/>
              </w:rPr>
            </w:pPr>
          </w:p>
        </w:tc>
      </w:tr>
      <w:tr w14:paraId="05096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EBED2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9BCDD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AEDED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35D64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8443441">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08D0DA">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9674E04">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37C3A9">
            <w:pPr>
              <w:jc w:val="righ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3A646771">
            <w:pPr>
              <w:jc w:val="left"/>
              <w:rPr>
                <w:rFonts w:hint="eastAsia" w:ascii="宋体" w:hAnsi="宋体" w:eastAsia="宋体" w:cs="宋体"/>
                <w:i w:val="0"/>
                <w:color w:val="000000"/>
                <w:sz w:val="24"/>
                <w:szCs w:val="24"/>
                <w:u w:val="none"/>
              </w:rPr>
            </w:pPr>
          </w:p>
        </w:tc>
      </w:tr>
      <w:tr w14:paraId="31B15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38DA55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3EAB77">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1D700D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CC7BA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7C215C0">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C25F1F">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E8E0B76">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C8D456">
            <w:pPr>
              <w:jc w:val="righ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5029C554">
            <w:pPr>
              <w:jc w:val="left"/>
              <w:rPr>
                <w:rFonts w:hint="eastAsia" w:ascii="宋体" w:hAnsi="宋体" w:eastAsia="宋体" w:cs="宋体"/>
                <w:i w:val="0"/>
                <w:color w:val="000000"/>
                <w:sz w:val="24"/>
                <w:szCs w:val="24"/>
                <w:u w:val="none"/>
              </w:rPr>
            </w:pPr>
          </w:p>
        </w:tc>
      </w:tr>
      <w:tr w14:paraId="256D3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8A10F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DAFFBDF">
            <w:pPr>
              <w:keepNext w:val="0"/>
              <w:keepLines w:val="0"/>
              <w:widowControl/>
              <w:suppressLineNumbers w:val="0"/>
              <w:ind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1101F4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9635B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CAE4119">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0DD846">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BADC96">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812111">
            <w:pPr>
              <w:jc w:val="righ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4EA117BF">
            <w:pPr>
              <w:jc w:val="left"/>
              <w:rPr>
                <w:rFonts w:hint="eastAsia" w:ascii="宋体" w:hAnsi="宋体" w:eastAsia="宋体" w:cs="宋体"/>
                <w:i w:val="0"/>
                <w:color w:val="000000"/>
                <w:sz w:val="24"/>
                <w:szCs w:val="24"/>
                <w:u w:val="none"/>
              </w:rPr>
            </w:pPr>
          </w:p>
        </w:tc>
      </w:tr>
      <w:tr w14:paraId="3E58E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678BB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DBF632">
            <w:pPr>
              <w:keepNext w:val="0"/>
              <w:keepLines w:val="0"/>
              <w:widowControl/>
              <w:suppressLineNumbers w:val="0"/>
              <w:ind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D4300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EBDCC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06FB5F">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D964B11">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6EE044">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1F75019">
            <w:pPr>
              <w:jc w:val="righ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2F398473">
            <w:pPr>
              <w:jc w:val="left"/>
              <w:rPr>
                <w:rFonts w:hint="eastAsia" w:ascii="宋体" w:hAnsi="宋体" w:eastAsia="宋体" w:cs="宋体"/>
                <w:i w:val="0"/>
                <w:color w:val="000000"/>
                <w:sz w:val="24"/>
                <w:szCs w:val="24"/>
                <w:u w:val="none"/>
              </w:rPr>
            </w:pPr>
          </w:p>
        </w:tc>
      </w:tr>
      <w:tr w14:paraId="60AE2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88CB7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EFC0E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1E9B9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116.49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EF9866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08F6D1">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71962A">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D8D58F">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8C07AD4">
            <w:pPr>
              <w:jc w:val="righ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37472F39">
            <w:pPr>
              <w:jc w:val="left"/>
              <w:rPr>
                <w:rFonts w:hint="eastAsia" w:ascii="宋体" w:hAnsi="宋体" w:eastAsia="宋体" w:cs="宋体"/>
                <w:i w:val="0"/>
                <w:color w:val="000000"/>
                <w:sz w:val="24"/>
                <w:szCs w:val="24"/>
                <w:u w:val="none"/>
              </w:rPr>
            </w:pPr>
          </w:p>
        </w:tc>
      </w:tr>
      <w:tr w14:paraId="72C66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AA76B1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DC6393">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6BD37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116.49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DF20AD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1EA4F45">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54D54C">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4689D9F">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F24D24">
            <w:pPr>
              <w:jc w:val="righ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0546D489">
            <w:pPr>
              <w:jc w:val="left"/>
              <w:rPr>
                <w:rFonts w:hint="eastAsia" w:ascii="宋体" w:hAnsi="宋体" w:eastAsia="宋体" w:cs="宋体"/>
                <w:i w:val="0"/>
                <w:color w:val="000000"/>
                <w:sz w:val="24"/>
                <w:szCs w:val="24"/>
                <w:u w:val="none"/>
              </w:rPr>
            </w:pPr>
          </w:p>
        </w:tc>
      </w:tr>
      <w:tr w14:paraId="04EDE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DBE63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47329DD">
            <w:pPr>
              <w:keepNext w:val="0"/>
              <w:keepLines w:val="0"/>
              <w:widowControl/>
              <w:suppressLineNumbers w:val="0"/>
              <w:ind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370447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94.99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89012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21D5BB">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A2E5665">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0FB3C29">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4B3B6DF">
            <w:pPr>
              <w:jc w:val="righ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5B9EED81">
            <w:pPr>
              <w:jc w:val="left"/>
              <w:rPr>
                <w:rFonts w:hint="eastAsia" w:ascii="宋体" w:hAnsi="宋体" w:eastAsia="宋体" w:cs="宋体"/>
                <w:i w:val="0"/>
                <w:color w:val="000000"/>
                <w:sz w:val="24"/>
                <w:szCs w:val="24"/>
                <w:u w:val="none"/>
              </w:rPr>
            </w:pPr>
          </w:p>
        </w:tc>
      </w:tr>
      <w:tr w14:paraId="1F0A6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D8FF48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F4E237">
            <w:pPr>
              <w:keepNext w:val="0"/>
              <w:keepLines w:val="0"/>
              <w:widowControl/>
              <w:suppressLineNumbers w:val="0"/>
              <w:ind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购房补贴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8080A4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1FB13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BF4525">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1719A23">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AE4AC3">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1705461">
            <w:pPr>
              <w:jc w:val="righ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2AD66A9E">
            <w:pPr>
              <w:jc w:val="left"/>
              <w:rPr>
                <w:rFonts w:hint="eastAsia" w:ascii="宋体" w:hAnsi="宋体" w:eastAsia="宋体" w:cs="宋体"/>
                <w:i w:val="0"/>
                <w:color w:val="000000"/>
                <w:sz w:val="24"/>
                <w:szCs w:val="24"/>
                <w:u w:val="none"/>
              </w:rPr>
            </w:pPr>
          </w:p>
        </w:tc>
      </w:tr>
      <w:tr w14:paraId="5C955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C9E3A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1773E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1,811.45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0DB63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1,493.84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C8928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317.61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65ED75">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EFD4FE">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AC3546">
            <w:pPr>
              <w:jc w:val="right"/>
              <w:rPr>
                <w:rFonts w:hint="eastAsia" w:ascii="宋体" w:hAnsi="宋体" w:eastAsia="宋体" w:cs="宋体"/>
                <w:b/>
                <w:i w:val="0"/>
                <w:color w:val="000000"/>
                <w:sz w:val="20"/>
                <w:szCs w:val="2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7EBFFADB">
            <w:pPr>
              <w:jc w:val="center"/>
              <w:rPr>
                <w:rFonts w:hint="eastAsia" w:ascii="宋体" w:hAnsi="宋体" w:eastAsia="宋体" w:cs="宋体"/>
                <w:b/>
                <w:i w:val="0"/>
                <w:color w:val="000000"/>
                <w:sz w:val="24"/>
                <w:szCs w:val="24"/>
                <w:u w:val="none"/>
              </w:rPr>
            </w:pPr>
          </w:p>
        </w:tc>
      </w:tr>
    </w:tbl>
    <w:p w14:paraId="101CEBA3">
      <w:pPr>
        <w:pStyle w:val="2"/>
        <w:ind w:left="0" w:leftChars="0" w:firstLine="0" w:firstLineChars="0"/>
        <w:rPr>
          <w:rFonts w:eastAsia="仿宋_GB2312" w:cstheme="minorBidi"/>
          <w:sz w:val="30"/>
          <w:szCs w:val="30"/>
        </w:rPr>
      </w:pPr>
    </w:p>
    <w:p w14:paraId="0E95CDB0">
      <w:pPr>
        <w:pStyle w:val="2"/>
        <w:ind w:left="0" w:leftChars="0" w:firstLine="0" w:firstLineChars="0"/>
        <w:rPr>
          <w:rFonts w:eastAsia="仿宋_GB2312" w:cstheme="minorBidi"/>
          <w:sz w:val="30"/>
          <w:szCs w:val="30"/>
        </w:rPr>
      </w:pP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150"/>
        <w:gridCol w:w="917"/>
        <w:gridCol w:w="3870"/>
        <w:gridCol w:w="1030"/>
        <w:gridCol w:w="36"/>
      </w:tblGrid>
      <w:tr w14:paraId="25340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0" w:type="auto"/>
            <w:gridSpan w:val="4"/>
            <w:tcBorders>
              <w:top w:val="nil"/>
              <w:left w:val="nil"/>
              <w:bottom w:val="nil"/>
              <w:right w:val="nil"/>
            </w:tcBorders>
            <w:shd w:val="clear" w:color="auto" w:fill="FFFFFF"/>
            <w:noWrap/>
            <w:tcMar>
              <w:top w:w="15" w:type="dxa"/>
              <w:left w:w="15" w:type="dxa"/>
              <w:right w:w="15" w:type="dxa"/>
            </w:tcMar>
            <w:vAlign w:val="center"/>
          </w:tcPr>
          <w:p w14:paraId="761AE760">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表4</w:t>
            </w:r>
          </w:p>
        </w:tc>
        <w:tc>
          <w:tcPr>
            <w:tcW w:w="0" w:type="auto"/>
            <w:tcBorders>
              <w:top w:val="nil"/>
              <w:left w:val="nil"/>
              <w:bottom w:val="nil"/>
              <w:right w:val="nil"/>
            </w:tcBorders>
            <w:shd w:val="clear" w:color="auto" w:fill="FFFFFF"/>
            <w:noWrap/>
            <w:tcMar>
              <w:top w:w="15" w:type="dxa"/>
              <w:left w:w="15" w:type="dxa"/>
              <w:right w:w="15" w:type="dxa"/>
            </w:tcMar>
            <w:vAlign w:val="center"/>
          </w:tcPr>
          <w:p w14:paraId="1BB69BEA">
            <w:pPr>
              <w:jc w:val="left"/>
              <w:rPr>
                <w:rFonts w:hint="eastAsia" w:ascii="宋体" w:hAnsi="宋体" w:eastAsia="宋体" w:cs="宋体"/>
                <w:b/>
                <w:i w:val="0"/>
                <w:color w:val="000000"/>
                <w:sz w:val="32"/>
                <w:szCs w:val="32"/>
                <w:u w:val="none"/>
              </w:rPr>
            </w:pPr>
          </w:p>
        </w:tc>
      </w:tr>
      <w:tr w14:paraId="4697B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0" w:type="auto"/>
            <w:gridSpan w:val="4"/>
            <w:tcBorders>
              <w:top w:val="nil"/>
              <w:left w:val="nil"/>
              <w:bottom w:val="nil"/>
              <w:right w:val="nil"/>
            </w:tcBorders>
            <w:shd w:val="clear" w:color="auto" w:fill="FFFFFF"/>
            <w:noWrap/>
            <w:tcMar>
              <w:top w:w="15" w:type="dxa"/>
              <w:left w:w="15" w:type="dxa"/>
              <w:right w:w="15" w:type="dxa"/>
            </w:tcMar>
            <w:vAlign w:val="center"/>
          </w:tcPr>
          <w:p w14:paraId="201DBC13">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财政拨款收支总表</w:t>
            </w:r>
          </w:p>
        </w:tc>
        <w:tc>
          <w:tcPr>
            <w:tcW w:w="0" w:type="auto"/>
            <w:tcBorders>
              <w:top w:val="nil"/>
              <w:left w:val="nil"/>
              <w:bottom w:val="nil"/>
              <w:right w:val="nil"/>
            </w:tcBorders>
            <w:shd w:val="clear" w:color="auto" w:fill="FFFFFF"/>
            <w:noWrap/>
            <w:tcMar>
              <w:top w:w="15" w:type="dxa"/>
              <w:left w:w="15" w:type="dxa"/>
              <w:right w:w="15" w:type="dxa"/>
            </w:tcMar>
            <w:vAlign w:val="center"/>
          </w:tcPr>
          <w:p w14:paraId="0745BC46">
            <w:pPr>
              <w:jc w:val="center"/>
              <w:rPr>
                <w:rFonts w:hint="eastAsia" w:ascii="宋体" w:hAnsi="宋体" w:eastAsia="宋体" w:cs="宋体"/>
                <w:b/>
                <w:i w:val="0"/>
                <w:color w:val="000000"/>
                <w:sz w:val="36"/>
                <w:szCs w:val="36"/>
                <w:u w:val="none"/>
              </w:rPr>
            </w:pPr>
          </w:p>
        </w:tc>
      </w:tr>
      <w:tr w14:paraId="5EC98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tcMar>
              <w:top w:w="15" w:type="dxa"/>
              <w:left w:w="15" w:type="dxa"/>
              <w:right w:w="15" w:type="dxa"/>
            </w:tcMar>
            <w:vAlign w:val="bottom"/>
          </w:tcPr>
          <w:p w14:paraId="1405FA9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52A44D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D19562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5CD4765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c>
          <w:tcPr>
            <w:tcW w:w="0" w:type="auto"/>
            <w:tcBorders>
              <w:top w:val="nil"/>
              <w:left w:val="nil"/>
              <w:bottom w:val="nil"/>
              <w:right w:val="nil"/>
            </w:tcBorders>
            <w:shd w:val="clear" w:color="auto" w:fill="auto"/>
            <w:noWrap/>
            <w:tcMar>
              <w:top w:w="15" w:type="dxa"/>
              <w:left w:w="15" w:type="dxa"/>
              <w:right w:w="15" w:type="dxa"/>
            </w:tcMar>
            <w:vAlign w:val="bottom"/>
          </w:tcPr>
          <w:p w14:paraId="6AFA8995">
            <w:pPr>
              <w:rPr>
                <w:rFonts w:hint="eastAsia" w:ascii="宋体" w:hAnsi="宋体" w:eastAsia="宋体" w:cs="宋体"/>
                <w:i w:val="0"/>
                <w:color w:val="000000"/>
                <w:sz w:val="22"/>
                <w:szCs w:val="22"/>
                <w:u w:val="none"/>
              </w:rPr>
            </w:pPr>
          </w:p>
        </w:tc>
      </w:tr>
      <w:tr w14:paraId="6CFE9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124680">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      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E55E8F7">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      出</w:t>
            </w:r>
          </w:p>
        </w:tc>
        <w:tc>
          <w:tcPr>
            <w:tcW w:w="0" w:type="auto"/>
            <w:tcBorders>
              <w:top w:val="nil"/>
              <w:left w:val="nil"/>
              <w:bottom w:val="nil"/>
              <w:right w:val="nil"/>
            </w:tcBorders>
            <w:shd w:val="clear" w:color="auto" w:fill="FFFFFF"/>
            <w:noWrap/>
            <w:tcMar>
              <w:top w:w="15" w:type="dxa"/>
              <w:left w:w="15" w:type="dxa"/>
              <w:right w:w="15" w:type="dxa"/>
            </w:tcMar>
            <w:vAlign w:val="center"/>
          </w:tcPr>
          <w:p w14:paraId="734664BA">
            <w:pPr>
              <w:jc w:val="left"/>
              <w:rPr>
                <w:rFonts w:hint="eastAsia" w:ascii="宋体" w:hAnsi="宋体" w:eastAsia="宋体" w:cs="宋体"/>
                <w:b/>
                <w:i w:val="0"/>
                <w:color w:val="000000"/>
                <w:sz w:val="30"/>
                <w:szCs w:val="30"/>
                <w:u w:val="none"/>
              </w:rPr>
            </w:pPr>
          </w:p>
        </w:tc>
      </w:tr>
      <w:tr w14:paraId="70949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07706C">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21085B">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FEE5E2">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1710BE">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预算数</w:t>
            </w:r>
          </w:p>
        </w:tc>
        <w:tc>
          <w:tcPr>
            <w:tcW w:w="0" w:type="auto"/>
            <w:tcBorders>
              <w:top w:val="nil"/>
              <w:left w:val="nil"/>
              <w:bottom w:val="nil"/>
              <w:right w:val="nil"/>
            </w:tcBorders>
            <w:shd w:val="clear" w:color="auto" w:fill="FFFFFF"/>
            <w:noWrap/>
            <w:tcMar>
              <w:top w:w="15" w:type="dxa"/>
              <w:left w:w="15" w:type="dxa"/>
              <w:right w:w="15" w:type="dxa"/>
            </w:tcMar>
            <w:vAlign w:val="center"/>
          </w:tcPr>
          <w:p w14:paraId="631AC1FF">
            <w:pPr>
              <w:jc w:val="left"/>
              <w:rPr>
                <w:rFonts w:hint="eastAsia" w:ascii="宋体" w:hAnsi="宋体" w:eastAsia="宋体" w:cs="宋体"/>
                <w:b/>
                <w:i w:val="0"/>
                <w:color w:val="000000"/>
                <w:sz w:val="30"/>
                <w:szCs w:val="30"/>
                <w:u w:val="none"/>
              </w:rPr>
            </w:pPr>
          </w:p>
        </w:tc>
      </w:tr>
      <w:tr w14:paraId="66491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B258B4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一、本年收入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55821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1,624.34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6ADF5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一、本年支出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03F9C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1,811.45</w:t>
            </w:r>
          </w:p>
        </w:tc>
        <w:tc>
          <w:tcPr>
            <w:tcW w:w="0" w:type="auto"/>
            <w:tcBorders>
              <w:top w:val="nil"/>
              <w:left w:val="nil"/>
              <w:bottom w:val="nil"/>
              <w:right w:val="nil"/>
            </w:tcBorders>
            <w:shd w:val="clear" w:color="auto" w:fill="FFFFFF"/>
            <w:noWrap/>
            <w:tcMar>
              <w:top w:w="15" w:type="dxa"/>
              <w:left w:w="15" w:type="dxa"/>
              <w:right w:w="15" w:type="dxa"/>
            </w:tcMar>
            <w:vAlign w:val="center"/>
          </w:tcPr>
          <w:p w14:paraId="6978C226">
            <w:pPr>
              <w:jc w:val="left"/>
              <w:rPr>
                <w:rFonts w:hint="eastAsia" w:ascii="宋体" w:hAnsi="宋体" w:eastAsia="宋体" w:cs="宋体"/>
                <w:i w:val="0"/>
                <w:color w:val="000000"/>
                <w:sz w:val="24"/>
                <w:szCs w:val="24"/>
                <w:u w:val="none"/>
              </w:rPr>
            </w:pPr>
          </w:p>
        </w:tc>
      </w:tr>
      <w:tr w14:paraId="567FB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3896B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9F3E98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1,624.34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DB0E8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ABA1E2">
            <w:pPr>
              <w:jc w:val="right"/>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366B118E">
            <w:pPr>
              <w:jc w:val="left"/>
              <w:rPr>
                <w:rFonts w:hint="eastAsia" w:ascii="宋体" w:hAnsi="宋体" w:eastAsia="宋体" w:cs="宋体"/>
                <w:i w:val="0"/>
                <w:color w:val="000000"/>
                <w:sz w:val="24"/>
                <w:szCs w:val="24"/>
                <w:u w:val="none"/>
              </w:rPr>
            </w:pPr>
          </w:p>
        </w:tc>
      </w:tr>
      <w:tr w14:paraId="20389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1B26DB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A96397">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2D792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E1AB340">
            <w:pPr>
              <w:jc w:val="right"/>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0838E3EF">
            <w:pPr>
              <w:jc w:val="left"/>
              <w:rPr>
                <w:rFonts w:hint="eastAsia" w:ascii="宋体" w:hAnsi="宋体" w:eastAsia="宋体" w:cs="宋体"/>
                <w:i w:val="0"/>
                <w:color w:val="000000"/>
                <w:sz w:val="24"/>
                <w:szCs w:val="24"/>
                <w:u w:val="none"/>
              </w:rPr>
            </w:pPr>
          </w:p>
        </w:tc>
      </w:tr>
      <w:tr w14:paraId="48FAE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54C79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327D67C">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14219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048D49">
            <w:pPr>
              <w:jc w:val="right"/>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786EEC62">
            <w:pPr>
              <w:jc w:val="left"/>
              <w:rPr>
                <w:rFonts w:hint="eastAsia" w:ascii="宋体" w:hAnsi="宋体" w:eastAsia="宋体" w:cs="宋体"/>
                <w:i w:val="0"/>
                <w:color w:val="000000"/>
                <w:sz w:val="24"/>
                <w:szCs w:val="24"/>
                <w:u w:val="none"/>
              </w:rPr>
            </w:pPr>
          </w:p>
        </w:tc>
      </w:tr>
      <w:tr w14:paraId="4A937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DE9D24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二、上年结转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78EF4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BF39A2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106C18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1,569.12</w:t>
            </w:r>
          </w:p>
        </w:tc>
        <w:tc>
          <w:tcPr>
            <w:tcW w:w="0" w:type="auto"/>
            <w:tcBorders>
              <w:top w:val="nil"/>
              <w:left w:val="nil"/>
              <w:bottom w:val="nil"/>
              <w:right w:val="nil"/>
            </w:tcBorders>
            <w:shd w:val="clear" w:color="auto" w:fill="FFFFFF"/>
            <w:noWrap/>
            <w:tcMar>
              <w:top w:w="15" w:type="dxa"/>
              <w:left w:w="15" w:type="dxa"/>
              <w:right w:w="15" w:type="dxa"/>
            </w:tcMar>
            <w:vAlign w:val="center"/>
          </w:tcPr>
          <w:p w14:paraId="476E843B">
            <w:pPr>
              <w:jc w:val="left"/>
              <w:rPr>
                <w:rFonts w:hint="eastAsia" w:ascii="宋体" w:hAnsi="宋体" w:eastAsia="宋体" w:cs="宋体"/>
                <w:i w:val="0"/>
                <w:color w:val="000000"/>
                <w:sz w:val="24"/>
                <w:szCs w:val="24"/>
                <w:u w:val="none"/>
              </w:rPr>
            </w:pPr>
          </w:p>
        </w:tc>
      </w:tr>
      <w:tr w14:paraId="2152B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8040C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FE4F1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ACB53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46FD7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5.77</w:t>
            </w:r>
          </w:p>
        </w:tc>
        <w:tc>
          <w:tcPr>
            <w:tcW w:w="0" w:type="auto"/>
            <w:tcBorders>
              <w:top w:val="nil"/>
              <w:left w:val="nil"/>
              <w:bottom w:val="nil"/>
              <w:right w:val="nil"/>
            </w:tcBorders>
            <w:shd w:val="clear" w:color="auto" w:fill="FFFFFF"/>
            <w:noWrap/>
            <w:tcMar>
              <w:top w:w="15" w:type="dxa"/>
              <w:left w:w="15" w:type="dxa"/>
              <w:right w:w="15" w:type="dxa"/>
            </w:tcMar>
            <w:vAlign w:val="center"/>
          </w:tcPr>
          <w:p w14:paraId="4F35D174">
            <w:pPr>
              <w:jc w:val="left"/>
              <w:rPr>
                <w:rFonts w:hint="eastAsia" w:ascii="宋体" w:hAnsi="宋体" w:eastAsia="宋体" w:cs="宋体"/>
                <w:i w:val="0"/>
                <w:color w:val="000000"/>
                <w:sz w:val="24"/>
                <w:szCs w:val="24"/>
                <w:u w:val="none"/>
              </w:rPr>
            </w:pPr>
          </w:p>
        </w:tc>
      </w:tr>
      <w:tr w14:paraId="6AD56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521BC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F76E4D">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E4930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761C0A9">
            <w:pPr>
              <w:jc w:val="right"/>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69CC57B4">
            <w:pPr>
              <w:jc w:val="left"/>
              <w:rPr>
                <w:rFonts w:hint="eastAsia" w:ascii="宋体" w:hAnsi="宋体" w:eastAsia="宋体" w:cs="宋体"/>
                <w:i w:val="0"/>
                <w:color w:val="000000"/>
                <w:sz w:val="24"/>
                <w:szCs w:val="24"/>
                <w:u w:val="none"/>
              </w:rPr>
            </w:pPr>
          </w:p>
        </w:tc>
      </w:tr>
      <w:tr w14:paraId="72EB3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41686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A319B7">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8B7BD4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（七）文化体育旅游与传媒支出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514CDD6">
            <w:pPr>
              <w:jc w:val="right"/>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37CAC097">
            <w:pPr>
              <w:jc w:val="left"/>
              <w:rPr>
                <w:rFonts w:hint="eastAsia" w:ascii="宋体" w:hAnsi="宋体" w:eastAsia="宋体" w:cs="宋体"/>
                <w:i w:val="0"/>
                <w:color w:val="000000"/>
                <w:sz w:val="24"/>
                <w:szCs w:val="24"/>
                <w:u w:val="none"/>
              </w:rPr>
            </w:pPr>
          </w:p>
        </w:tc>
      </w:tr>
      <w:tr w14:paraId="1AE94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3D9D19">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6067677">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A631C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B5E73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83.52</w:t>
            </w:r>
          </w:p>
        </w:tc>
        <w:tc>
          <w:tcPr>
            <w:tcW w:w="0" w:type="auto"/>
            <w:tcBorders>
              <w:top w:val="nil"/>
              <w:left w:val="nil"/>
              <w:bottom w:val="nil"/>
              <w:right w:val="nil"/>
            </w:tcBorders>
            <w:shd w:val="clear" w:color="auto" w:fill="FFFFFF"/>
            <w:noWrap/>
            <w:tcMar>
              <w:top w:w="15" w:type="dxa"/>
              <w:left w:w="15" w:type="dxa"/>
              <w:right w:w="15" w:type="dxa"/>
            </w:tcMar>
            <w:vAlign w:val="center"/>
          </w:tcPr>
          <w:p w14:paraId="3AFBADB3">
            <w:pPr>
              <w:jc w:val="left"/>
              <w:rPr>
                <w:rFonts w:hint="eastAsia" w:ascii="宋体" w:hAnsi="宋体" w:eastAsia="宋体" w:cs="宋体"/>
                <w:i w:val="0"/>
                <w:color w:val="000000"/>
                <w:sz w:val="24"/>
                <w:szCs w:val="24"/>
                <w:u w:val="none"/>
              </w:rPr>
            </w:pPr>
          </w:p>
        </w:tc>
      </w:tr>
      <w:tr w14:paraId="653A4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AAE2C3">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932575">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9D9FA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0E778F">
            <w:pPr>
              <w:jc w:val="right"/>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3F98DC02">
            <w:pPr>
              <w:jc w:val="left"/>
              <w:rPr>
                <w:rFonts w:hint="eastAsia" w:ascii="宋体" w:hAnsi="宋体" w:eastAsia="宋体" w:cs="宋体"/>
                <w:i w:val="0"/>
                <w:color w:val="000000"/>
                <w:sz w:val="24"/>
                <w:szCs w:val="24"/>
                <w:u w:val="none"/>
              </w:rPr>
            </w:pPr>
          </w:p>
        </w:tc>
      </w:tr>
      <w:tr w14:paraId="21CA3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9A2CF9">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B779BBC">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FBFA3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4F80E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36.54</w:t>
            </w:r>
          </w:p>
        </w:tc>
        <w:tc>
          <w:tcPr>
            <w:tcW w:w="0" w:type="auto"/>
            <w:tcBorders>
              <w:top w:val="nil"/>
              <w:left w:val="nil"/>
              <w:bottom w:val="nil"/>
              <w:right w:val="nil"/>
            </w:tcBorders>
            <w:shd w:val="clear" w:color="auto" w:fill="FFFFFF"/>
            <w:noWrap/>
            <w:tcMar>
              <w:top w:w="15" w:type="dxa"/>
              <w:left w:w="15" w:type="dxa"/>
              <w:right w:w="15" w:type="dxa"/>
            </w:tcMar>
            <w:vAlign w:val="center"/>
          </w:tcPr>
          <w:p w14:paraId="2ED2CCBD">
            <w:pPr>
              <w:jc w:val="left"/>
              <w:rPr>
                <w:rFonts w:hint="eastAsia" w:ascii="宋体" w:hAnsi="宋体" w:eastAsia="宋体" w:cs="宋体"/>
                <w:i w:val="0"/>
                <w:color w:val="000000"/>
                <w:sz w:val="24"/>
                <w:szCs w:val="24"/>
                <w:u w:val="none"/>
              </w:rPr>
            </w:pPr>
          </w:p>
        </w:tc>
      </w:tr>
      <w:tr w14:paraId="05ED6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57CDF7">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970FAB">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1E572B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69A2308">
            <w:pPr>
              <w:jc w:val="right"/>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54C7936A">
            <w:pPr>
              <w:jc w:val="left"/>
              <w:rPr>
                <w:rFonts w:hint="eastAsia" w:ascii="宋体" w:hAnsi="宋体" w:eastAsia="宋体" w:cs="宋体"/>
                <w:i w:val="0"/>
                <w:color w:val="000000"/>
                <w:sz w:val="24"/>
                <w:szCs w:val="24"/>
                <w:u w:val="none"/>
              </w:rPr>
            </w:pPr>
          </w:p>
        </w:tc>
      </w:tr>
      <w:tr w14:paraId="6297C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132E2D">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6F80D8">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FCF4C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（十二）城市社区支出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CBE95E">
            <w:pPr>
              <w:jc w:val="right"/>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16345B9B">
            <w:pPr>
              <w:jc w:val="left"/>
              <w:rPr>
                <w:rFonts w:hint="eastAsia" w:ascii="宋体" w:hAnsi="宋体" w:eastAsia="宋体" w:cs="宋体"/>
                <w:i w:val="0"/>
                <w:color w:val="000000"/>
                <w:sz w:val="24"/>
                <w:szCs w:val="24"/>
                <w:u w:val="none"/>
              </w:rPr>
            </w:pPr>
          </w:p>
        </w:tc>
      </w:tr>
      <w:tr w14:paraId="56699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EE1C527">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077ABC">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0E8A10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E6DECE">
            <w:pPr>
              <w:jc w:val="right"/>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50756951">
            <w:pPr>
              <w:jc w:val="left"/>
              <w:rPr>
                <w:rFonts w:hint="eastAsia" w:ascii="宋体" w:hAnsi="宋体" w:eastAsia="宋体" w:cs="宋体"/>
                <w:i w:val="0"/>
                <w:color w:val="000000"/>
                <w:sz w:val="24"/>
                <w:szCs w:val="24"/>
                <w:u w:val="none"/>
              </w:rPr>
            </w:pPr>
          </w:p>
        </w:tc>
      </w:tr>
      <w:tr w14:paraId="34AB3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DADE522">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B8516C">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9BD753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90B5867">
            <w:pPr>
              <w:jc w:val="right"/>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26457DA6">
            <w:pPr>
              <w:jc w:val="left"/>
              <w:rPr>
                <w:rFonts w:hint="eastAsia" w:ascii="宋体" w:hAnsi="宋体" w:eastAsia="宋体" w:cs="宋体"/>
                <w:i w:val="0"/>
                <w:color w:val="000000"/>
                <w:sz w:val="24"/>
                <w:szCs w:val="24"/>
                <w:u w:val="none"/>
              </w:rPr>
            </w:pPr>
          </w:p>
        </w:tc>
      </w:tr>
      <w:tr w14:paraId="61204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6074B0">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A1EAC3">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FDDB5B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1CC6CCF">
            <w:pPr>
              <w:jc w:val="right"/>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06C3A2A8">
            <w:pPr>
              <w:jc w:val="left"/>
              <w:rPr>
                <w:rFonts w:hint="eastAsia" w:ascii="宋体" w:hAnsi="宋体" w:eastAsia="宋体" w:cs="宋体"/>
                <w:i w:val="0"/>
                <w:color w:val="000000"/>
                <w:sz w:val="24"/>
                <w:szCs w:val="24"/>
                <w:u w:val="none"/>
              </w:rPr>
            </w:pPr>
          </w:p>
        </w:tc>
      </w:tr>
      <w:tr w14:paraId="4EDD8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D3A2F2">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DB99F89">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1A8788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D1BDCCF">
            <w:pPr>
              <w:jc w:val="right"/>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2735CA14">
            <w:pPr>
              <w:jc w:val="left"/>
              <w:rPr>
                <w:rFonts w:hint="eastAsia" w:ascii="宋体" w:hAnsi="宋体" w:eastAsia="宋体" w:cs="宋体"/>
                <w:i w:val="0"/>
                <w:color w:val="000000"/>
                <w:sz w:val="24"/>
                <w:szCs w:val="24"/>
                <w:u w:val="none"/>
              </w:rPr>
            </w:pPr>
          </w:p>
        </w:tc>
      </w:tr>
      <w:tr w14:paraId="7B33D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AA5C4B8">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055C76">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9C362F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9BE96E">
            <w:pPr>
              <w:jc w:val="right"/>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37777BD3">
            <w:pPr>
              <w:jc w:val="left"/>
              <w:rPr>
                <w:rFonts w:hint="eastAsia" w:ascii="宋体" w:hAnsi="宋体" w:eastAsia="宋体" w:cs="宋体"/>
                <w:i w:val="0"/>
                <w:color w:val="000000"/>
                <w:sz w:val="24"/>
                <w:szCs w:val="24"/>
                <w:u w:val="none"/>
              </w:rPr>
            </w:pPr>
          </w:p>
        </w:tc>
      </w:tr>
      <w:tr w14:paraId="67342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76925F">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F106E8">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EB9E64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5EFE8D">
            <w:pPr>
              <w:jc w:val="right"/>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38CBAEDD">
            <w:pPr>
              <w:jc w:val="left"/>
              <w:rPr>
                <w:rFonts w:hint="eastAsia" w:ascii="宋体" w:hAnsi="宋体" w:eastAsia="宋体" w:cs="宋体"/>
                <w:i w:val="0"/>
                <w:color w:val="000000"/>
                <w:sz w:val="24"/>
                <w:szCs w:val="24"/>
                <w:u w:val="none"/>
              </w:rPr>
            </w:pPr>
          </w:p>
        </w:tc>
      </w:tr>
      <w:tr w14:paraId="6E924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B53C5E">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D26C55">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27E07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E811C4">
            <w:pPr>
              <w:jc w:val="right"/>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5480CAE0">
            <w:pPr>
              <w:jc w:val="left"/>
              <w:rPr>
                <w:rFonts w:hint="eastAsia" w:ascii="宋体" w:hAnsi="宋体" w:eastAsia="宋体" w:cs="宋体"/>
                <w:i w:val="0"/>
                <w:color w:val="000000"/>
                <w:sz w:val="24"/>
                <w:szCs w:val="24"/>
                <w:u w:val="none"/>
              </w:rPr>
            </w:pPr>
          </w:p>
        </w:tc>
      </w:tr>
      <w:tr w14:paraId="3C806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4A7845A">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0BA68E">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934C85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134B22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116.49</w:t>
            </w:r>
          </w:p>
        </w:tc>
        <w:tc>
          <w:tcPr>
            <w:tcW w:w="0" w:type="auto"/>
            <w:tcBorders>
              <w:top w:val="nil"/>
              <w:left w:val="nil"/>
              <w:bottom w:val="nil"/>
              <w:right w:val="nil"/>
            </w:tcBorders>
            <w:shd w:val="clear" w:color="auto" w:fill="FFFFFF"/>
            <w:noWrap/>
            <w:tcMar>
              <w:top w:w="15" w:type="dxa"/>
              <w:left w:w="15" w:type="dxa"/>
              <w:right w:w="15" w:type="dxa"/>
            </w:tcMar>
            <w:vAlign w:val="center"/>
          </w:tcPr>
          <w:p w14:paraId="7021DBDA">
            <w:pPr>
              <w:jc w:val="left"/>
              <w:rPr>
                <w:rFonts w:hint="eastAsia" w:ascii="宋体" w:hAnsi="宋体" w:eastAsia="宋体" w:cs="宋体"/>
                <w:i w:val="0"/>
                <w:color w:val="000000"/>
                <w:sz w:val="24"/>
                <w:szCs w:val="24"/>
                <w:u w:val="none"/>
              </w:rPr>
            </w:pPr>
          </w:p>
        </w:tc>
      </w:tr>
      <w:tr w14:paraId="2B4A1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5C71844">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A285B90">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BB93A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4D6063E">
            <w:pPr>
              <w:jc w:val="right"/>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6A3C8F16">
            <w:pPr>
              <w:jc w:val="left"/>
              <w:rPr>
                <w:rFonts w:hint="eastAsia" w:ascii="宋体" w:hAnsi="宋体" w:eastAsia="宋体" w:cs="宋体"/>
                <w:i w:val="0"/>
                <w:color w:val="000000"/>
                <w:sz w:val="24"/>
                <w:szCs w:val="24"/>
                <w:u w:val="none"/>
              </w:rPr>
            </w:pPr>
          </w:p>
        </w:tc>
      </w:tr>
      <w:tr w14:paraId="10F11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93779A">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9DB6C4">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5BF26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A7AD37">
            <w:pPr>
              <w:jc w:val="right"/>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7EEF769B">
            <w:pPr>
              <w:jc w:val="left"/>
              <w:rPr>
                <w:rFonts w:hint="eastAsia" w:ascii="宋体" w:hAnsi="宋体" w:eastAsia="宋体" w:cs="宋体"/>
                <w:i w:val="0"/>
                <w:color w:val="000000"/>
                <w:sz w:val="24"/>
                <w:szCs w:val="24"/>
                <w:u w:val="none"/>
              </w:rPr>
            </w:pPr>
          </w:p>
        </w:tc>
      </w:tr>
      <w:tr w14:paraId="0B3CD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14C3D8">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159B659">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366134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153A0F5">
            <w:pPr>
              <w:jc w:val="right"/>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0B32E1A6">
            <w:pPr>
              <w:jc w:val="left"/>
              <w:rPr>
                <w:rFonts w:hint="eastAsia" w:ascii="宋体" w:hAnsi="宋体" w:eastAsia="宋体" w:cs="宋体"/>
                <w:i w:val="0"/>
                <w:color w:val="000000"/>
                <w:sz w:val="24"/>
                <w:szCs w:val="24"/>
                <w:u w:val="none"/>
              </w:rPr>
            </w:pPr>
          </w:p>
        </w:tc>
      </w:tr>
      <w:tr w14:paraId="4681D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9F8D430">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813600">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F1A49C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35C8EB">
            <w:pPr>
              <w:jc w:val="right"/>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61E168E4">
            <w:pPr>
              <w:jc w:val="left"/>
              <w:rPr>
                <w:rFonts w:hint="eastAsia" w:ascii="宋体" w:hAnsi="宋体" w:eastAsia="宋体" w:cs="宋体"/>
                <w:i w:val="0"/>
                <w:color w:val="000000"/>
                <w:sz w:val="24"/>
                <w:szCs w:val="24"/>
                <w:u w:val="none"/>
              </w:rPr>
            </w:pPr>
          </w:p>
        </w:tc>
      </w:tr>
      <w:tr w14:paraId="635C5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3AC3597">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48BB14">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4440E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08C682">
            <w:pPr>
              <w:jc w:val="right"/>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5181EAEE">
            <w:pPr>
              <w:jc w:val="left"/>
              <w:rPr>
                <w:rFonts w:hint="eastAsia" w:ascii="宋体" w:hAnsi="宋体" w:eastAsia="宋体" w:cs="宋体"/>
                <w:i w:val="0"/>
                <w:color w:val="000000"/>
                <w:sz w:val="24"/>
                <w:szCs w:val="24"/>
                <w:u w:val="none"/>
              </w:rPr>
            </w:pPr>
          </w:p>
        </w:tc>
      </w:tr>
      <w:tr w14:paraId="5D7C0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832987">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E82FB2D">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9BDE3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（二十六）转移性支付</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AB69464">
            <w:pPr>
              <w:jc w:val="right"/>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1F4F43EB">
            <w:pPr>
              <w:jc w:val="left"/>
              <w:rPr>
                <w:rFonts w:hint="eastAsia" w:ascii="宋体" w:hAnsi="宋体" w:eastAsia="宋体" w:cs="宋体"/>
                <w:i w:val="0"/>
                <w:color w:val="000000"/>
                <w:sz w:val="24"/>
                <w:szCs w:val="24"/>
                <w:u w:val="none"/>
              </w:rPr>
            </w:pPr>
          </w:p>
        </w:tc>
      </w:tr>
      <w:tr w14:paraId="52579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3272AC">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3922E0">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693668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2F22BD">
            <w:pPr>
              <w:jc w:val="right"/>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79FB977F">
            <w:pPr>
              <w:jc w:val="left"/>
              <w:rPr>
                <w:rFonts w:hint="eastAsia" w:ascii="宋体" w:hAnsi="宋体" w:eastAsia="宋体" w:cs="宋体"/>
                <w:i w:val="0"/>
                <w:color w:val="000000"/>
                <w:sz w:val="24"/>
                <w:szCs w:val="24"/>
                <w:u w:val="none"/>
              </w:rPr>
            </w:pPr>
          </w:p>
        </w:tc>
      </w:tr>
      <w:tr w14:paraId="4AB9B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0A1317">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5049C8">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98A74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43D78C">
            <w:pPr>
              <w:jc w:val="right"/>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0AB8CBD7">
            <w:pPr>
              <w:jc w:val="left"/>
              <w:rPr>
                <w:rFonts w:hint="eastAsia" w:ascii="宋体" w:hAnsi="宋体" w:eastAsia="宋体" w:cs="宋体"/>
                <w:i w:val="0"/>
                <w:color w:val="000000"/>
                <w:sz w:val="24"/>
                <w:szCs w:val="24"/>
                <w:u w:val="none"/>
              </w:rPr>
            </w:pPr>
          </w:p>
        </w:tc>
      </w:tr>
      <w:tr w14:paraId="75FCB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63B9E2">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617485">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DFF46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4FDCCC9">
            <w:pPr>
              <w:jc w:val="right"/>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602DAD69">
            <w:pPr>
              <w:jc w:val="left"/>
              <w:rPr>
                <w:rFonts w:hint="eastAsia" w:ascii="宋体" w:hAnsi="宋体" w:eastAsia="宋体" w:cs="宋体"/>
                <w:i w:val="0"/>
                <w:color w:val="000000"/>
                <w:sz w:val="24"/>
                <w:szCs w:val="24"/>
                <w:u w:val="none"/>
              </w:rPr>
            </w:pPr>
          </w:p>
        </w:tc>
      </w:tr>
      <w:tr w14:paraId="4FC4F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AEF4C2">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BDCD32">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077B4B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（三十）抗疫特别国债还本支出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E2C53E">
            <w:pPr>
              <w:jc w:val="right"/>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5BA7B433">
            <w:pPr>
              <w:jc w:val="left"/>
              <w:rPr>
                <w:rFonts w:hint="eastAsia" w:ascii="宋体" w:hAnsi="宋体" w:eastAsia="宋体" w:cs="宋体"/>
                <w:i w:val="0"/>
                <w:color w:val="000000"/>
                <w:sz w:val="24"/>
                <w:szCs w:val="24"/>
                <w:u w:val="none"/>
              </w:rPr>
            </w:pPr>
          </w:p>
        </w:tc>
      </w:tr>
      <w:tr w14:paraId="36BB3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971EF9">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3E470D">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90A59C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（三十一）与中央财政往来性支出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885398">
            <w:pPr>
              <w:jc w:val="right"/>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3915178B">
            <w:pPr>
              <w:jc w:val="left"/>
              <w:rPr>
                <w:rFonts w:hint="eastAsia" w:ascii="宋体" w:hAnsi="宋体" w:eastAsia="宋体" w:cs="宋体"/>
                <w:i w:val="0"/>
                <w:color w:val="000000"/>
                <w:sz w:val="24"/>
                <w:szCs w:val="24"/>
                <w:u w:val="none"/>
              </w:rPr>
            </w:pPr>
          </w:p>
        </w:tc>
      </w:tr>
      <w:tr w14:paraId="7B78B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F4A421">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90E4DA">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99992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二、年终结转结余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4AB9D4">
            <w:pPr>
              <w:jc w:val="right"/>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31F2B6AD">
            <w:pPr>
              <w:jc w:val="left"/>
              <w:rPr>
                <w:rFonts w:hint="eastAsia" w:ascii="宋体" w:hAnsi="宋体" w:eastAsia="宋体" w:cs="宋体"/>
                <w:i w:val="0"/>
                <w:color w:val="000000"/>
                <w:sz w:val="24"/>
                <w:szCs w:val="24"/>
                <w:u w:val="none"/>
              </w:rPr>
            </w:pPr>
          </w:p>
        </w:tc>
      </w:tr>
      <w:tr w14:paraId="42B8C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32BFA9">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    入    总    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3F2C7F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1,811.45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3F9A9B">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    出    总    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FBC171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1,811.45</w:t>
            </w:r>
          </w:p>
        </w:tc>
        <w:tc>
          <w:tcPr>
            <w:tcW w:w="0" w:type="auto"/>
            <w:tcBorders>
              <w:top w:val="nil"/>
              <w:left w:val="nil"/>
              <w:bottom w:val="nil"/>
              <w:right w:val="nil"/>
            </w:tcBorders>
            <w:shd w:val="clear" w:color="auto" w:fill="FFFFFF"/>
            <w:noWrap/>
            <w:tcMar>
              <w:top w:w="15" w:type="dxa"/>
              <w:left w:w="15" w:type="dxa"/>
              <w:right w:w="15" w:type="dxa"/>
            </w:tcMar>
            <w:vAlign w:val="center"/>
          </w:tcPr>
          <w:p w14:paraId="3D52A352">
            <w:pPr>
              <w:jc w:val="left"/>
              <w:rPr>
                <w:rFonts w:hint="eastAsia" w:ascii="宋体" w:hAnsi="宋体" w:eastAsia="宋体" w:cs="宋体"/>
                <w:b/>
                <w:i w:val="0"/>
                <w:color w:val="000000"/>
                <w:sz w:val="24"/>
                <w:szCs w:val="24"/>
                <w:u w:val="none"/>
              </w:rPr>
            </w:pPr>
          </w:p>
        </w:tc>
      </w:tr>
    </w:tbl>
    <w:p w14:paraId="233FFC41">
      <w:pPr>
        <w:pStyle w:val="2"/>
        <w:ind w:left="0" w:leftChars="0" w:firstLine="0" w:firstLineChars="0"/>
        <w:rPr>
          <w:rFonts w:eastAsia="仿宋_GB2312" w:cstheme="minorBidi"/>
          <w:sz w:val="30"/>
          <w:szCs w:val="30"/>
        </w:rPr>
      </w:pPr>
    </w:p>
    <w:p w14:paraId="32F949AD">
      <w:pPr>
        <w:pStyle w:val="2"/>
        <w:ind w:left="0" w:leftChars="0" w:firstLine="0" w:firstLineChars="0"/>
        <w:rPr>
          <w:rFonts w:eastAsia="仿宋_GB2312" w:cstheme="minorBidi"/>
          <w:sz w:val="30"/>
          <w:szCs w:val="30"/>
        </w:rPr>
      </w:pPr>
    </w:p>
    <w:tbl>
      <w:tblPr>
        <w:tblStyle w:val="1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94"/>
        <w:gridCol w:w="3650"/>
        <w:gridCol w:w="837"/>
        <w:gridCol w:w="837"/>
        <w:gridCol w:w="994"/>
        <w:gridCol w:w="994"/>
        <w:gridCol w:w="1030"/>
        <w:gridCol w:w="442"/>
      </w:tblGrid>
      <w:tr w14:paraId="69B4A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4687" w:type="pct"/>
            <w:gridSpan w:val="7"/>
            <w:tcBorders>
              <w:top w:val="nil"/>
              <w:left w:val="nil"/>
              <w:bottom w:val="nil"/>
              <w:right w:val="nil"/>
            </w:tcBorders>
            <w:shd w:val="clear" w:color="auto" w:fill="FFFFFF"/>
            <w:noWrap/>
            <w:tcMar>
              <w:top w:w="15" w:type="dxa"/>
              <w:left w:w="15" w:type="dxa"/>
              <w:right w:w="15" w:type="dxa"/>
            </w:tcMar>
            <w:vAlign w:val="center"/>
          </w:tcPr>
          <w:p w14:paraId="342615CA">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表5</w:t>
            </w:r>
          </w:p>
        </w:tc>
        <w:tc>
          <w:tcPr>
            <w:tcW w:w="312" w:type="pct"/>
            <w:tcBorders>
              <w:top w:val="nil"/>
              <w:left w:val="nil"/>
              <w:bottom w:val="nil"/>
              <w:right w:val="nil"/>
            </w:tcBorders>
            <w:shd w:val="clear" w:color="auto" w:fill="FFFFFF"/>
            <w:noWrap/>
            <w:tcMar>
              <w:top w:w="15" w:type="dxa"/>
              <w:left w:w="15" w:type="dxa"/>
              <w:right w:w="15" w:type="dxa"/>
            </w:tcMar>
            <w:vAlign w:val="center"/>
          </w:tcPr>
          <w:p w14:paraId="7B227DAA">
            <w:pPr>
              <w:jc w:val="left"/>
              <w:rPr>
                <w:rFonts w:hint="eastAsia" w:ascii="宋体" w:hAnsi="宋体" w:eastAsia="宋体" w:cs="宋体"/>
                <w:b/>
                <w:i w:val="0"/>
                <w:color w:val="000000"/>
                <w:sz w:val="32"/>
                <w:szCs w:val="32"/>
                <w:u w:val="none"/>
              </w:rPr>
            </w:pPr>
          </w:p>
        </w:tc>
      </w:tr>
      <w:tr w14:paraId="64599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4687" w:type="pct"/>
            <w:gridSpan w:val="7"/>
            <w:tcBorders>
              <w:top w:val="nil"/>
              <w:left w:val="nil"/>
              <w:bottom w:val="nil"/>
              <w:right w:val="nil"/>
            </w:tcBorders>
            <w:shd w:val="clear" w:color="auto" w:fill="FFFFFF"/>
            <w:noWrap/>
            <w:tcMar>
              <w:top w:w="15" w:type="dxa"/>
              <w:left w:w="15" w:type="dxa"/>
              <w:right w:w="15" w:type="dxa"/>
            </w:tcMar>
            <w:vAlign w:val="center"/>
          </w:tcPr>
          <w:p w14:paraId="78172422">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一般公共预算支出表</w:t>
            </w:r>
          </w:p>
        </w:tc>
        <w:tc>
          <w:tcPr>
            <w:tcW w:w="312" w:type="pct"/>
            <w:tcBorders>
              <w:top w:val="nil"/>
              <w:left w:val="nil"/>
              <w:bottom w:val="nil"/>
              <w:right w:val="nil"/>
            </w:tcBorders>
            <w:shd w:val="clear" w:color="auto" w:fill="FFFFFF"/>
            <w:noWrap/>
            <w:tcMar>
              <w:top w:w="15" w:type="dxa"/>
              <w:left w:w="15" w:type="dxa"/>
              <w:right w:w="15" w:type="dxa"/>
            </w:tcMar>
            <w:vAlign w:val="center"/>
          </w:tcPr>
          <w:p w14:paraId="1B98FE46">
            <w:pPr>
              <w:jc w:val="center"/>
              <w:rPr>
                <w:rFonts w:hint="eastAsia" w:ascii="宋体" w:hAnsi="宋体" w:eastAsia="宋体" w:cs="宋体"/>
                <w:b/>
                <w:i w:val="0"/>
                <w:color w:val="000000"/>
                <w:sz w:val="36"/>
                <w:szCs w:val="36"/>
                <w:u w:val="none"/>
              </w:rPr>
            </w:pPr>
          </w:p>
        </w:tc>
      </w:tr>
      <w:tr w14:paraId="4B460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99" w:type="pct"/>
            <w:tcBorders>
              <w:top w:val="nil"/>
              <w:left w:val="nil"/>
              <w:bottom w:val="nil"/>
              <w:right w:val="nil"/>
            </w:tcBorders>
            <w:shd w:val="clear" w:color="auto" w:fill="auto"/>
            <w:noWrap/>
            <w:tcMar>
              <w:top w:w="15" w:type="dxa"/>
              <w:left w:w="15" w:type="dxa"/>
              <w:right w:w="15" w:type="dxa"/>
            </w:tcMar>
            <w:vAlign w:val="bottom"/>
          </w:tcPr>
          <w:p w14:paraId="512F4907">
            <w:pPr>
              <w:rPr>
                <w:rFonts w:hint="eastAsia" w:ascii="宋体" w:hAnsi="宋体" w:eastAsia="宋体" w:cs="宋体"/>
                <w:i w:val="0"/>
                <w:color w:val="000000"/>
                <w:sz w:val="22"/>
                <w:szCs w:val="22"/>
                <w:u w:val="none"/>
              </w:rPr>
            </w:pPr>
          </w:p>
        </w:tc>
        <w:tc>
          <w:tcPr>
            <w:tcW w:w="1832" w:type="pct"/>
            <w:tcBorders>
              <w:top w:val="nil"/>
              <w:left w:val="nil"/>
              <w:bottom w:val="nil"/>
              <w:right w:val="nil"/>
            </w:tcBorders>
            <w:shd w:val="clear" w:color="auto" w:fill="auto"/>
            <w:noWrap/>
            <w:tcMar>
              <w:top w:w="15" w:type="dxa"/>
              <w:left w:w="15" w:type="dxa"/>
              <w:right w:w="15" w:type="dxa"/>
            </w:tcMar>
            <w:vAlign w:val="bottom"/>
          </w:tcPr>
          <w:p w14:paraId="559AA8F9">
            <w:pPr>
              <w:rPr>
                <w:rFonts w:hint="eastAsia" w:ascii="宋体" w:hAnsi="宋体" w:eastAsia="宋体" w:cs="宋体"/>
                <w:i w:val="0"/>
                <w:color w:val="000000"/>
                <w:sz w:val="22"/>
                <w:szCs w:val="22"/>
                <w:u w:val="none"/>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4D0AC08E">
            <w:pPr>
              <w:rPr>
                <w:rFonts w:hint="eastAsia" w:ascii="宋体" w:hAnsi="宋体" w:eastAsia="宋体" w:cs="宋体"/>
                <w:i w:val="0"/>
                <w:color w:val="000000"/>
                <w:sz w:val="22"/>
                <w:szCs w:val="22"/>
                <w:u w:val="none"/>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6C6D8055">
            <w:pPr>
              <w:rPr>
                <w:rFonts w:hint="eastAsia" w:ascii="宋体" w:hAnsi="宋体" w:eastAsia="宋体" w:cs="宋体"/>
                <w:i w:val="0"/>
                <w:color w:val="000000"/>
                <w:sz w:val="22"/>
                <w:szCs w:val="22"/>
                <w:u w:val="none"/>
              </w:rPr>
            </w:pPr>
          </w:p>
        </w:tc>
        <w:tc>
          <w:tcPr>
            <w:tcW w:w="499" w:type="pct"/>
            <w:tcBorders>
              <w:top w:val="nil"/>
              <w:left w:val="nil"/>
              <w:bottom w:val="nil"/>
              <w:right w:val="nil"/>
            </w:tcBorders>
            <w:shd w:val="clear" w:color="auto" w:fill="auto"/>
            <w:noWrap/>
            <w:tcMar>
              <w:top w:w="15" w:type="dxa"/>
              <w:left w:w="15" w:type="dxa"/>
              <w:right w:w="15" w:type="dxa"/>
            </w:tcMar>
            <w:vAlign w:val="bottom"/>
          </w:tcPr>
          <w:p w14:paraId="60714F53">
            <w:pPr>
              <w:rPr>
                <w:rFonts w:hint="eastAsia" w:ascii="宋体" w:hAnsi="宋体" w:eastAsia="宋体" w:cs="宋体"/>
                <w:i w:val="0"/>
                <w:color w:val="000000"/>
                <w:sz w:val="22"/>
                <w:szCs w:val="22"/>
                <w:u w:val="none"/>
              </w:rPr>
            </w:pPr>
          </w:p>
        </w:tc>
        <w:tc>
          <w:tcPr>
            <w:tcW w:w="499" w:type="pct"/>
            <w:tcBorders>
              <w:top w:val="nil"/>
              <w:left w:val="nil"/>
              <w:bottom w:val="nil"/>
              <w:right w:val="nil"/>
            </w:tcBorders>
            <w:shd w:val="clear" w:color="auto" w:fill="auto"/>
            <w:noWrap/>
            <w:tcMar>
              <w:top w:w="15" w:type="dxa"/>
              <w:left w:w="15" w:type="dxa"/>
              <w:right w:w="15" w:type="dxa"/>
            </w:tcMar>
            <w:vAlign w:val="bottom"/>
          </w:tcPr>
          <w:p w14:paraId="3EDD08C1">
            <w:pPr>
              <w:rPr>
                <w:rFonts w:hint="eastAsia" w:ascii="宋体" w:hAnsi="宋体" w:eastAsia="宋体" w:cs="宋体"/>
                <w:i w:val="0"/>
                <w:color w:val="000000"/>
                <w:sz w:val="22"/>
                <w:szCs w:val="22"/>
                <w:u w:val="none"/>
              </w:rPr>
            </w:pPr>
          </w:p>
        </w:tc>
        <w:tc>
          <w:tcPr>
            <w:tcW w:w="518" w:type="pct"/>
            <w:tcBorders>
              <w:top w:val="nil"/>
              <w:left w:val="nil"/>
              <w:bottom w:val="nil"/>
              <w:right w:val="nil"/>
            </w:tcBorders>
            <w:shd w:val="clear" w:color="auto" w:fill="FFFFFF"/>
            <w:noWrap/>
            <w:tcMar>
              <w:top w:w="15" w:type="dxa"/>
              <w:left w:w="15" w:type="dxa"/>
              <w:right w:w="15" w:type="dxa"/>
            </w:tcMar>
            <w:vAlign w:val="center"/>
          </w:tcPr>
          <w:p w14:paraId="2F529F7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c>
          <w:tcPr>
            <w:tcW w:w="312" w:type="pct"/>
            <w:tcBorders>
              <w:top w:val="nil"/>
              <w:left w:val="nil"/>
              <w:bottom w:val="nil"/>
              <w:right w:val="nil"/>
            </w:tcBorders>
            <w:shd w:val="clear" w:color="auto" w:fill="auto"/>
            <w:noWrap/>
            <w:tcMar>
              <w:top w:w="15" w:type="dxa"/>
              <w:left w:w="15" w:type="dxa"/>
              <w:right w:w="15" w:type="dxa"/>
            </w:tcMar>
            <w:vAlign w:val="bottom"/>
          </w:tcPr>
          <w:p w14:paraId="0F50C402">
            <w:pPr>
              <w:rPr>
                <w:rFonts w:hint="eastAsia" w:ascii="宋体" w:hAnsi="宋体" w:eastAsia="宋体" w:cs="宋体"/>
                <w:i w:val="0"/>
                <w:color w:val="000000"/>
                <w:sz w:val="22"/>
                <w:szCs w:val="22"/>
                <w:u w:val="none"/>
              </w:rPr>
            </w:pPr>
          </w:p>
        </w:tc>
      </w:tr>
      <w:tr w14:paraId="312F4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99"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BBDB36">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科目编码</w:t>
            </w:r>
          </w:p>
        </w:tc>
        <w:tc>
          <w:tcPr>
            <w:tcW w:w="1832"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7C2EEA">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科目名称</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9B4BD8">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1417"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4A47B9">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基本支出</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727F1A">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项目支出</w:t>
            </w:r>
          </w:p>
        </w:tc>
        <w:tc>
          <w:tcPr>
            <w:tcW w:w="312" w:type="pct"/>
            <w:tcBorders>
              <w:top w:val="nil"/>
              <w:left w:val="nil"/>
              <w:bottom w:val="nil"/>
              <w:right w:val="nil"/>
            </w:tcBorders>
            <w:shd w:val="clear" w:color="auto" w:fill="FFFFFF"/>
            <w:noWrap/>
            <w:tcMar>
              <w:top w:w="15" w:type="dxa"/>
              <w:left w:w="15" w:type="dxa"/>
              <w:right w:w="15" w:type="dxa"/>
            </w:tcMar>
            <w:vAlign w:val="center"/>
          </w:tcPr>
          <w:p w14:paraId="43AEF155">
            <w:pPr>
              <w:jc w:val="center"/>
              <w:rPr>
                <w:rFonts w:hint="eastAsia" w:ascii="宋体" w:hAnsi="宋体" w:eastAsia="宋体" w:cs="宋体"/>
                <w:b/>
                <w:i w:val="0"/>
                <w:color w:val="000000"/>
                <w:sz w:val="30"/>
                <w:szCs w:val="30"/>
                <w:u w:val="none"/>
              </w:rPr>
            </w:pPr>
          </w:p>
        </w:tc>
      </w:tr>
      <w:tr w14:paraId="73342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49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A2357A">
            <w:pPr>
              <w:jc w:val="center"/>
              <w:rPr>
                <w:rFonts w:hint="eastAsia" w:ascii="宋体" w:hAnsi="宋体" w:eastAsia="宋体" w:cs="宋体"/>
                <w:b/>
                <w:i w:val="0"/>
                <w:color w:val="000000"/>
                <w:sz w:val="24"/>
                <w:szCs w:val="24"/>
                <w:u w:val="none"/>
              </w:rPr>
            </w:pPr>
          </w:p>
        </w:tc>
        <w:tc>
          <w:tcPr>
            <w:tcW w:w="1832"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909892E">
            <w:pPr>
              <w:jc w:val="center"/>
              <w:rPr>
                <w:rFonts w:hint="eastAsia" w:ascii="宋体" w:hAnsi="宋体" w:eastAsia="宋体" w:cs="宋体"/>
                <w:b/>
                <w:i w:val="0"/>
                <w:color w:val="000000"/>
                <w:sz w:val="24"/>
                <w:szCs w:val="24"/>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A99AE7B">
            <w:pPr>
              <w:jc w:val="center"/>
              <w:rPr>
                <w:rFonts w:hint="eastAsia" w:ascii="宋体" w:hAnsi="宋体" w:eastAsia="宋体" w:cs="宋体"/>
                <w:b/>
                <w:i w:val="0"/>
                <w:color w:val="000000"/>
                <w:sz w:val="24"/>
                <w:szCs w:val="24"/>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89ABDFF">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小计</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7A89FD">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人员经费</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734669">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公用经费</w:t>
            </w: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FE9E43F">
            <w:pPr>
              <w:jc w:val="center"/>
              <w:rPr>
                <w:rFonts w:hint="eastAsia" w:ascii="宋体" w:hAnsi="宋体" w:eastAsia="宋体" w:cs="宋体"/>
                <w:b/>
                <w:i w:val="0"/>
                <w:color w:val="000000"/>
                <w:sz w:val="24"/>
                <w:szCs w:val="24"/>
                <w:u w:val="none"/>
              </w:rPr>
            </w:pPr>
          </w:p>
        </w:tc>
        <w:tc>
          <w:tcPr>
            <w:tcW w:w="312" w:type="pct"/>
            <w:tcBorders>
              <w:top w:val="nil"/>
              <w:left w:val="nil"/>
              <w:bottom w:val="nil"/>
              <w:right w:val="nil"/>
            </w:tcBorders>
            <w:shd w:val="clear" w:color="auto" w:fill="FFFFFF"/>
            <w:noWrap/>
            <w:tcMar>
              <w:top w:w="15" w:type="dxa"/>
              <w:left w:w="15" w:type="dxa"/>
              <w:right w:w="15" w:type="dxa"/>
            </w:tcMar>
            <w:vAlign w:val="center"/>
          </w:tcPr>
          <w:p w14:paraId="1218A51A">
            <w:pPr>
              <w:jc w:val="center"/>
              <w:rPr>
                <w:rFonts w:hint="eastAsia" w:ascii="宋体" w:hAnsi="宋体" w:eastAsia="宋体" w:cs="宋体"/>
                <w:b/>
                <w:i w:val="0"/>
                <w:color w:val="000000"/>
                <w:sz w:val="30"/>
                <w:szCs w:val="30"/>
                <w:u w:val="none"/>
              </w:rPr>
            </w:pPr>
          </w:p>
        </w:tc>
      </w:tr>
      <w:tr w14:paraId="0BB7D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A20B2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183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0A69D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公共安全支出</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60616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1,569.12</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61B49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1,251.51</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C179D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1,104.61</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85DA03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146.90</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88E41A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317.61</w:t>
            </w:r>
          </w:p>
        </w:tc>
        <w:tc>
          <w:tcPr>
            <w:tcW w:w="312" w:type="pct"/>
            <w:tcBorders>
              <w:top w:val="nil"/>
              <w:left w:val="nil"/>
              <w:bottom w:val="nil"/>
              <w:right w:val="nil"/>
            </w:tcBorders>
            <w:shd w:val="clear" w:color="auto" w:fill="FFFFFF"/>
            <w:noWrap/>
            <w:tcMar>
              <w:top w:w="15" w:type="dxa"/>
              <w:left w:w="15" w:type="dxa"/>
              <w:right w:w="15" w:type="dxa"/>
            </w:tcMar>
            <w:vAlign w:val="center"/>
          </w:tcPr>
          <w:p w14:paraId="68783BDA">
            <w:pPr>
              <w:jc w:val="left"/>
              <w:rPr>
                <w:rFonts w:hint="eastAsia" w:ascii="宋体" w:hAnsi="宋体" w:eastAsia="宋体" w:cs="宋体"/>
                <w:i w:val="0"/>
                <w:color w:val="000000"/>
                <w:sz w:val="24"/>
                <w:szCs w:val="24"/>
                <w:u w:val="none"/>
              </w:rPr>
            </w:pPr>
          </w:p>
        </w:tc>
      </w:tr>
      <w:tr w14:paraId="610CA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F16300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w:t>
            </w:r>
          </w:p>
        </w:tc>
        <w:tc>
          <w:tcPr>
            <w:tcW w:w="183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4671285">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公安</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2CD9F1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1,569.12</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C13A9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1,251.51</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9C294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1,104.61</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365361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146.90</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96CFC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317.61</w:t>
            </w:r>
          </w:p>
        </w:tc>
        <w:tc>
          <w:tcPr>
            <w:tcW w:w="312" w:type="pct"/>
            <w:tcBorders>
              <w:top w:val="nil"/>
              <w:left w:val="nil"/>
              <w:bottom w:val="nil"/>
              <w:right w:val="nil"/>
            </w:tcBorders>
            <w:shd w:val="clear" w:color="auto" w:fill="FFFFFF"/>
            <w:noWrap/>
            <w:tcMar>
              <w:top w:w="15" w:type="dxa"/>
              <w:left w:w="15" w:type="dxa"/>
              <w:right w:w="15" w:type="dxa"/>
            </w:tcMar>
            <w:vAlign w:val="center"/>
          </w:tcPr>
          <w:p w14:paraId="547DD204">
            <w:pPr>
              <w:jc w:val="left"/>
              <w:rPr>
                <w:rFonts w:hint="eastAsia" w:ascii="宋体" w:hAnsi="宋体" w:eastAsia="宋体" w:cs="宋体"/>
                <w:i w:val="0"/>
                <w:color w:val="000000"/>
                <w:sz w:val="24"/>
                <w:szCs w:val="24"/>
                <w:u w:val="none"/>
              </w:rPr>
            </w:pPr>
          </w:p>
        </w:tc>
      </w:tr>
      <w:tr w14:paraId="79623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AEC5B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2040201</w:t>
            </w:r>
          </w:p>
        </w:tc>
        <w:tc>
          <w:tcPr>
            <w:tcW w:w="183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B45BAF3">
            <w:pPr>
              <w:keepNext w:val="0"/>
              <w:keepLines w:val="0"/>
              <w:widowControl/>
              <w:suppressLineNumbers w:val="0"/>
              <w:ind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A01EC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1,251.51</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CF88B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1,251.51</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7F9CB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1,104.61</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D30C6A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146.90</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F363E6">
            <w:pPr>
              <w:jc w:val="right"/>
              <w:rPr>
                <w:rFonts w:hint="eastAsia" w:ascii="宋体" w:hAnsi="宋体" w:eastAsia="宋体" w:cs="宋体"/>
                <w:i w:val="0"/>
                <w:color w:val="000000"/>
                <w:sz w:val="20"/>
                <w:szCs w:val="20"/>
                <w:u w:val="none"/>
              </w:rPr>
            </w:pPr>
          </w:p>
        </w:tc>
        <w:tc>
          <w:tcPr>
            <w:tcW w:w="312" w:type="pct"/>
            <w:tcBorders>
              <w:top w:val="nil"/>
              <w:left w:val="nil"/>
              <w:bottom w:val="nil"/>
              <w:right w:val="nil"/>
            </w:tcBorders>
            <w:shd w:val="clear" w:color="auto" w:fill="FFFFFF"/>
            <w:noWrap/>
            <w:tcMar>
              <w:top w:w="15" w:type="dxa"/>
              <w:left w:w="15" w:type="dxa"/>
              <w:right w:w="15" w:type="dxa"/>
            </w:tcMar>
            <w:vAlign w:val="center"/>
          </w:tcPr>
          <w:p w14:paraId="7D46F429">
            <w:pPr>
              <w:jc w:val="left"/>
              <w:rPr>
                <w:rFonts w:hint="eastAsia" w:ascii="宋体" w:hAnsi="宋体" w:eastAsia="宋体" w:cs="宋体"/>
                <w:i w:val="0"/>
                <w:color w:val="000000"/>
                <w:sz w:val="24"/>
                <w:szCs w:val="24"/>
                <w:u w:val="none"/>
              </w:rPr>
            </w:pPr>
          </w:p>
        </w:tc>
      </w:tr>
      <w:tr w14:paraId="2CC2C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E4A971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2040202</w:t>
            </w:r>
          </w:p>
        </w:tc>
        <w:tc>
          <w:tcPr>
            <w:tcW w:w="183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44AEF4C">
            <w:pPr>
              <w:keepNext w:val="0"/>
              <w:keepLines w:val="0"/>
              <w:widowControl/>
              <w:suppressLineNumbers w:val="0"/>
              <w:ind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一般行政管理事务</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10E35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317.61</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790B69">
            <w:pPr>
              <w:jc w:val="right"/>
              <w:rPr>
                <w:rFonts w:hint="eastAsia" w:ascii="宋体" w:hAnsi="宋体" w:eastAsia="宋体" w:cs="宋体"/>
                <w:i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87D518">
            <w:pPr>
              <w:jc w:val="right"/>
              <w:rPr>
                <w:rFonts w:hint="eastAsia" w:ascii="宋体" w:hAnsi="宋体" w:eastAsia="宋体" w:cs="宋体"/>
                <w:i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E2CEE0">
            <w:pPr>
              <w:jc w:val="right"/>
              <w:rPr>
                <w:rFonts w:hint="eastAsia" w:ascii="宋体" w:hAnsi="宋体" w:eastAsia="宋体" w:cs="宋体"/>
                <w:i w:val="0"/>
                <w:color w:val="000000"/>
                <w:sz w:val="20"/>
                <w:szCs w:val="20"/>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D88CD0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317.61</w:t>
            </w:r>
          </w:p>
        </w:tc>
        <w:tc>
          <w:tcPr>
            <w:tcW w:w="312" w:type="pct"/>
            <w:tcBorders>
              <w:top w:val="nil"/>
              <w:left w:val="nil"/>
              <w:bottom w:val="nil"/>
              <w:right w:val="nil"/>
            </w:tcBorders>
            <w:shd w:val="clear" w:color="auto" w:fill="FFFFFF"/>
            <w:noWrap/>
            <w:tcMar>
              <w:top w:w="15" w:type="dxa"/>
              <w:left w:w="15" w:type="dxa"/>
              <w:right w:w="15" w:type="dxa"/>
            </w:tcMar>
            <w:vAlign w:val="center"/>
          </w:tcPr>
          <w:p w14:paraId="172ACAC4">
            <w:pPr>
              <w:jc w:val="left"/>
              <w:rPr>
                <w:rFonts w:hint="eastAsia" w:ascii="宋体" w:hAnsi="宋体" w:eastAsia="宋体" w:cs="宋体"/>
                <w:i w:val="0"/>
                <w:color w:val="000000"/>
                <w:sz w:val="24"/>
                <w:szCs w:val="24"/>
                <w:u w:val="none"/>
              </w:rPr>
            </w:pPr>
          </w:p>
        </w:tc>
      </w:tr>
      <w:tr w14:paraId="4228E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F2BEC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c>
          <w:tcPr>
            <w:tcW w:w="183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49E790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教育支出</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D77DD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5.77</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CDE45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5.77</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FC0233">
            <w:pPr>
              <w:jc w:val="right"/>
              <w:rPr>
                <w:rFonts w:hint="eastAsia" w:ascii="宋体" w:hAnsi="宋体" w:eastAsia="宋体" w:cs="宋体"/>
                <w:i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E2182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5.77</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7F28970">
            <w:pPr>
              <w:jc w:val="right"/>
              <w:rPr>
                <w:rFonts w:hint="eastAsia" w:ascii="宋体" w:hAnsi="宋体" w:eastAsia="宋体" w:cs="宋体"/>
                <w:i w:val="0"/>
                <w:color w:val="000000"/>
                <w:sz w:val="20"/>
                <w:szCs w:val="20"/>
                <w:u w:val="none"/>
              </w:rPr>
            </w:pPr>
          </w:p>
        </w:tc>
        <w:tc>
          <w:tcPr>
            <w:tcW w:w="312" w:type="pct"/>
            <w:tcBorders>
              <w:top w:val="nil"/>
              <w:left w:val="nil"/>
              <w:bottom w:val="nil"/>
              <w:right w:val="nil"/>
            </w:tcBorders>
            <w:shd w:val="clear" w:color="auto" w:fill="FFFFFF"/>
            <w:noWrap/>
            <w:tcMar>
              <w:top w:w="15" w:type="dxa"/>
              <w:left w:w="15" w:type="dxa"/>
              <w:right w:w="15" w:type="dxa"/>
            </w:tcMar>
            <w:vAlign w:val="center"/>
          </w:tcPr>
          <w:p w14:paraId="7CABBA4B">
            <w:pPr>
              <w:jc w:val="left"/>
              <w:rPr>
                <w:rFonts w:hint="eastAsia" w:ascii="宋体" w:hAnsi="宋体" w:eastAsia="宋体" w:cs="宋体"/>
                <w:i w:val="0"/>
                <w:color w:val="000000"/>
                <w:sz w:val="24"/>
                <w:szCs w:val="24"/>
                <w:u w:val="none"/>
              </w:rPr>
            </w:pPr>
          </w:p>
        </w:tc>
      </w:tr>
      <w:tr w14:paraId="42DFD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96E6F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20508</w:t>
            </w:r>
          </w:p>
        </w:tc>
        <w:tc>
          <w:tcPr>
            <w:tcW w:w="183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F3610F">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进修及培训</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4268B7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5.77</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D139FB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5.77</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60BDA05">
            <w:pPr>
              <w:jc w:val="right"/>
              <w:rPr>
                <w:rFonts w:hint="eastAsia" w:ascii="宋体" w:hAnsi="宋体" w:eastAsia="宋体" w:cs="宋体"/>
                <w:i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20D289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5.77</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A5677A">
            <w:pPr>
              <w:jc w:val="right"/>
              <w:rPr>
                <w:rFonts w:hint="eastAsia" w:ascii="宋体" w:hAnsi="宋体" w:eastAsia="宋体" w:cs="宋体"/>
                <w:i w:val="0"/>
                <w:color w:val="000000"/>
                <w:sz w:val="20"/>
                <w:szCs w:val="20"/>
                <w:u w:val="none"/>
              </w:rPr>
            </w:pPr>
          </w:p>
        </w:tc>
        <w:tc>
          <w:tcPr>
            <w:tcW w:w="312" w:type="pct"/>
            <w:tcBorders>
              <w:top w:val="nil"/>
              <w:left w:val="nil"/>
              <w:bottom w:val="nil"/>
              <w:right w:val="nil"/>
            </w:tcBorders>
            <w:shd w:val="clear" w:color="auto" w:fill="FFFFFF"/>
            <w:noWrap/>
            <w:tcMar>
              <w:top w:w="15" w:type="dxa"/>
              <w:left w:w="15" w:type="dxa"/>
              <w:right w:w="15" w:type="dxa"/>
            </w:tcMar>
            <w:vAlign w:val="center"/>
          </w:tcPr>
          <w:p w14:paraId="3EA44A4B">
            <w:pPr>
              <w:jc w:val="left"/>
              <w:rPr>
                <w:rFonts w:hint="eastAsia" w:ascii="宋体" w:hAnsi="宋体" w:eastAsia="宋体" w:cs="宋体"/>
                <w:i w:val="0"/>
                <w:color w:val="000000"/>
                <w:sz w:val="24"/>
                <w:szCs w:val="24"/>
                <w:u w:val="none"/>
              </w:rPr>
            </w:pPr>
          </w:p>
        </w:tc>
      </w:tr>
      <w:tr w14:paraId="40378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4A8C56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2050803</w:t>
            </w:r>
          </w:p>
        </w:tc>
        <w:tc>
          <w:tcPr>
            <w:tcW w:w="183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1EFF4D1">
            <w:pPr>
              <w:keepNext w:val="0"/>
              <w:keepLines w:val="0"/>
              <w:widowControl/>
              <w:suppressLineNumbers w:val="0"/>
              <w:ind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培训支出</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3D4AFC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5.77</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22731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5.77</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312FD1">
            <w:pPr>
              <w:jc w:val="right"/>
              <w:rPr>
                <w:rFonts w:hint="eastAsia" w:ascii="宋体" w:hAnsi="宋体" w:eastAsia="宋体" w:cs="宋体"/>
                <w:i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A5B2B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5.77</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D2EE4E">
            <w:pPr>
              <w:jc w:val="right"/>
              <w:rPr>
                <w:rFonts w:hint="eastAsia" w:ascii="宋体" w:hAnsi="宋体" w:eastAsia="宋体" w:cs="宋体"/>
                <w:i w:val="0"/>
                <w:color w:val="000000"/>
                <w:sz w:val="20"/>
                <w:szCs w:val="20"/>
                <w:u w:val="none"/>
              </w:rPr>
            </w:pPr>
          </w:p>
        </w:tc>
        <w:tc>
          <w:tcPr>
            <w:tcW w:w="312" w:type="pct"/>
            <w:tcBorders>
              <w:top w:val="nil"/>
              <w:left w:val="nil"/>
              <w:bottom w:val="nil"/>
              <w:right w:val="nil"/>
            </w:tcBorders>
            <w:shd w:val="clear" w:color="auto" w:fill="FFFFFF"/>
            <w:noWrap/>
            <w:tcMar>
              <w:top w:w="15" w:type="dxa"/>
              <w:left w:w="15" w:type="dxa"/>
              <w:right w:w="15" w:type="dxa"/>
            </w:tcMar>
            <w:vAlign w:val="center"/>
          </w:tcPr>
          <w:p w14:paraId="414C1146">
            <w:pPr>
              <w:jc w:val="left"/>
              <w:rPr>
                <w:rFonts w:hint="eastAsia" w:ascii="宋体" w:hAnsi="宋体" w:eastAsia="宋体" w:cs="宋体"/>
                <w:i w:val="0"/>
                <w:color w:val="000000"/>
                <w:sz w:val="24"/>
                <w:szCs w:val="24"/>
                <w:u w:val="none"/>
              </w:rPr>
            </w:pPr>
          </w:p>
        </w:tc>
      </w:tr>
      <w:tr w14:paraId="008E7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9C732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183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968CB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7047B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83.52</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1CA69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83.52</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0B4FC8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83.52</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95ECCDD">
            <w:pPr>
              <w:jc w:val="right"/>
              <w:rPr>
                <w:rFonts w:hint="eastAsia" w:ascii="宋体" w:hAnsi="宋体" w:eastAsia="宋体" w:cs="宋体"/>
                <w:i w:val="0"/>
                <w:color w:val="000000"/>
                <w:sz w:val="20"/>
                <w:szCs w:val="20"/>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3CAB2B">
            <w:pPr>
              <w:jc w:val="right"/>
              <w:rPr>
                <w:rFonts w:hint="eastAsia" w:ascii="宋体" w:hAnsi="宋体" w:eastAsia="宋体" w:cs="宋体"/>
                <w:i w:val="0"/>
                <w:color w:val="000000"/>
                <w:sz w:val="20"/>
                <w:szCs w:val="20"/>
                <w:u w:val="none"/>
              </w:rPr>
            </w:pPr>
          </w:p>
        </w:tc>
        <w:tc>
          <w:tcPr>
            <w:tcW w:w="312" w:type="pct"/>
            <w:tcBorders>
              <w:top w:val="nil"/>
              <w:left w:val="nil"/>
              <w:bottom w:val="nil"/>
              <w:right w:val="nil"/>
            </w:tcBorders>
            <w:shd w:val="clear" w:color="auto" w:fill="FFFFFF"/>
            <w:noWrap/>
            <w:tcMar>
              <w:top w:w="15" w:type="dxa"/>
              <w:left w:w="15" w:type="dxa"/>
              <w:right w:w="15" w:type="dxa"/>
            </w:tcMar>
            <w:vAlign w:val="center"/>
          </w:tcPr>
          <w:p w14:paraId="65B2EF99">
            <w:pPr>
              <w:jc w:val="left"/>
              <w:rPr>
                <w:rFonts w:hint="eastAsia" w:ascii="宋体" w:hAnsi="宋体" w:eastAsia="宋体" w:cs="宋体"/>
                <w:i w:val="0"/>
                <w:color w:val="000000"/>
                <w:sz w:val="24"/>
                <w:szCs w:val="24"/>
                <w:u w:val="none"/>
              </w:rPr>
            </w:pPr>
          </w:p>
        </w:tc>
      </w:tr>
      <w:tr w14:paraId="4B8EB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8A2FF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w:t>
            </w:r>
          </w:p>
        </w:tc>
        <w:tc>
          <w:tcPr>
            <w:tcW w:w="183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71D705">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行政事业单位养老支出</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2CBAF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83.52</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55CA8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83.52</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95007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83.52</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7F9A78">
            <w:pPr>
              <w:jc w:val="right"/>
              <w:rPr>
                <w:rFonts w:hint="eastAsia" w:ascii="宋体" w:hAnsi="宋体" w:eastAsia="宋体" w:cs="宋体"/>
                <w:i w:val="0"/>
                <w:color w:val="000000"/>
                <w:sz w:val="20"/>
                <w:szCs w:val="20"/>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DB4666">
            <w:pPr>
              <w:jc w:val="right"/>
              <w:rPr>
                <w:rFonts w:hint="eastAsia" w:ascii="宋体" w:hAnsi="宋体" w:eastAsia="宋体" w:cs="宋体"/>
                <w:i w:val="0"/>
                <w:color w:val="000000"/>
                <w:sz w:val="20"/>
                <w:szCs w:val="20"/>
                <w:u w:val="none"/>
              </w:rPr>
            </w:pPr>
          </w:p>
        </w:tc>
        <w:tc>
          <w:tcPr>
            <w:tcW w:w="312" w:type="pct"/>
            <w:tcBorders>
              <w:top w:val="nil"/>
              <w:left w:val="nil"/>
              <w:bottom w:val="nil"/>
              <w:right w:val="nil"/>
            </w:tcBorders>
            <w:shd w:val="clear" w:color="auto" w:fill="FFFFFF"/>
            <w:noWrap/>
            <w:tcMar>
              <w:top w:w="15" w:type="dxa"/>
              <w:left w:w="15" w:type="dxa"/>
              <w:right w:w="15" w:type="dxa"/>
            </w:tcMar>
            <w:vAlign w:val="center"/>
          </w:tcPr>
          <w:p w14:paraId="76B255A2">
            <w:pPr>
              <w:jc w:val="left"/>
              <w:rPr>
                <w:rFonts w:hint="eastAsia" w:ascii="宋体" w:hAnsi="宋体" w:eastAsia="宋体" w:cs="宋体"/>
                <w:i w:val="0"/>
                <w:color w:val="000000"/>
                <w:sz w:val="24"/>
                <w:szCs w:val="24"/>
                <w:u w:val="none"/>
              </w:rPr>
            </w:pPr>
          </w:p>
        </w:tc>
      </w:tr>
      <w:tr w14:paraId="1A753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EF7BA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183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4A4888E">
            <w:pPr>
              <w:keepNext w:val="0"/>
              <w:keepLines w:val="0"/>
              <w:widowControl/>
              <w:suppressLineNumbers w:val="0"/>
              <w:ind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2BF2E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83.52</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EB90ED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83.52</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9A8894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83.52</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F04AF5">
            <w:pPr>
              <w:jc w:val="right"/>
              <w:rPr>
                <w:rFonts w:hint="eastAsia" w:ascii="宋体" w:hAnsi="宋体" w:eastAsia="宋体" w:cs="宋体"/>
                <w:i w:val="0"/>
                <w:color w:val="000000"/>
                <w:sz w:val="20"/>
                <w:szCs w:val="20"/>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E132C4">
            <w:pPr>
              <w:jc w:val="right"/>
              <w:rPr>
                <w:rFonts w:hint="eastAsia" w:ascii="宋体" w:hAnsi="宋体" w:eastAsia="宋体" w:cs="宋体"/>
                <w:i w:val="0"/>
                <w:color w:val="000000"/>
                <w:sz w:val="20"/>
                <w:szCs w:val="20"/>
                <w:u w:val="none"/>
              </w:rPr>
            </w:pPr>
          </w:p>
        </w:tc>
        <w:tc>
          <w:tcPr>
            <w:tcW w:w="312" w:type="pct"/>
            <w:tcBorders>
              <w:top w:val="nil"/>
              <w:left w:val="nil"/>
              <w:bottom w:val="nil"/>
              <w:right w:val="nil"/>
            </w:tcBorders>
            <w:shd w:val="clear" w:color="auto" w:fill="FFFFFF"/>
            <w:noWrap/>
            <w:tcMar>
              <w:top w:w="15" w:type="dxa"/>
              <w:left w:w="15" w:type="dxa"/>
              <w:right w:w="15" w:type="dxa"/>
            </w:tcMar>
            <w:vAlign w:val="center"/>
          </w:tcPr>
          <w:p w14:paraId="69529C0B">
            <w:pPr>
              <w:jc w:val="left"/>
              <w:rPr>
                <w:rFonts w:hint="eastAsia" w:ascii="宋体" w:hAnsi="宋体" w:eastAsia="宋体" w:cs="宋体"/>
                <w:i w:val="0"/>
                <w:color w:val="000000"/>
                <w:sz w:val="24"/>
                <w:szCs w:val="24"/>
                <w:u w:val="none"/>
              </w:rPr>
            </w:pPr>
          </w:p>
        </w:tc>
      </w:tr>
      <w:tr w14:paraId="69A18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A3CDB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183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0BF1A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06558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36.54</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83B4E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36.54</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A1958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36.54</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8D13548">
            <w:pPr>
              <w:jc w:val="right"/>
              <w:rPr>
                <w:rFonts w:hint="eastAsia" w:ascii="宋体" w:hAnsi="宋体" w:eastAsia="宋体" w:cs="宋体"/>
                <w:i w:val="0"/>
                <w:color w:val="000000"/>
                <w:sz w:val="20"/>
                <w:szCs w:val="20"/>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64EF32">
            <w:pPr>
              <w:jc w:val="right"/>
              <w:rPr>
                <w:rFonts w:hint="eastAsia" w:ascii="宋体" w:hAnsi="宋体" w:eastAsia="宋体" w:cs="宋体"/>
                <w:i w:val="0"/>
                <w:color w:val="000000"/>
                <w:sz w:val="20"/>
                <w:szCs w:val="20"/>
                <w:u w:val="none"/>
              </w:rPr>
            </w:pPr>
          </w:p>
        </w:tc>
        <w:tc>
          <w:tcPr>
            <w:tcW w:w="312" w:type="pct"/>
            <w:tcBorders>
              <w:top w:val="nil"/>
              <w:left w:val="nil"/>
              <w:bottom w:val="nil"/>
              <w:right w:val="nil"/>
            </w:tcBorders>
            <w:shd w:val="clear" w:color="auto" w:fill="FFFFFF"/>
            <w:noWrap/>
            <w:tcMar>
              <w:top w:w="15" w:type="dxa"/>
              <w:left w:w="15" w:type="dxa"/>
              <w:right w:w="15" w:type="dxa"/>
            </w:tcMar>
            <w:vAlign w:val="center"/>
          </w:tcPr>
          <w:p w14:paraId="416CE26B">
            <w:pPr>
              <w:jc w:val="left"/>
              <w:rPr>
                <w:rFonts w:hint="eastAsia" w:ascii="宋体" w:hAnsi="宋体" w:eastAsia="宋体" w:cs="宋体"/>
                <w:i w:val="0"/>
                <w:color w:val="000000"/>
                <w:sz w:val="24"/>
                <w:szCs w:val="24"/>
                <w:u w:val="none"/>
              </w:rPr>
            </w:pPr>
          </w:p>
        </w:tc>
      </w:tr>
      <w:tr w14:paraId="1958F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AF45B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w:t>
            </w:r>
          </w:p>
        </w:tc>
        <w:tc>
          <w:tcPr>
            <w:tcW w:w="183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1F42DC">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行政事业单位医疗</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360BF0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36.54</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375945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36.54</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61BA9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36.54</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686DF6">
            <w:pPr>
              <w:jc w:val="right"/>
              <w:rPr>
                <w:rFonts w:hint="eastAsia" w:ascii="宋体" w:hAnsi="宋体" w:eastAsia="宋体" w:cs="宋体"/>
                <w:i w:val="0"/>
                <w:color w:val="000000"/>
                <w:sz w:val="20"/>
                <w:szCs w:val="20"/>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2197E4">
            <w:pPr>
              <w:jc w:val="right"/>
              <w:rPr>
                <w:rFonts w:hint="eastAsia" w:ascii="宋体" w:hAnsi="宋体" w:eastAsia="宋体" w:cs="宋体"/>
                <w:i w:val="0"/>
                <w:color w:val="000000"/>
                <w:sz w:val="20"/>
                <w:szCs w:val="20"/>
                <w:u w:val="none"/>
              </w:rPr>
            </w:pPr>
          </w:p>
        </w:tc>
        <w:tc>
          <w:tcPr>
            <w:tcW w:w="312" w:type="pct"/>
            <w:tcBorders>
              <w:top w:val="nil"/>
              <w:left w:val="nil"/>
              <w:bottom w:val="nil"/>
              <w:right w:val="nil"/>
            </w:tcBorders>
            <w:shd w:val="clear" w:color="auto" w:fill="FFFFFF"/>
            <w:noWrap/>
            <w:tcMar>
              <w:top w:w="15" w:type="dxa"/>
              <w:left w:w="15" w:type="dxa"/>
              <w:right w:w="15" w:type="dxa"/>
            </w:tcMar>
            <w:vAlign w:val="center"/>
          </w:tcPr>
          <w:p w14:paraId="1F51CB49">
            <w:pPr>
              <w:jc w:val="left"/>
              <w:rPr>
                <w:rFonts w:hint="eastAsia" w:ascii="宋体" w:hAnsi="宋体" w:eastAsia="宋体" w:cs="宋体"/>
                <w:i w:val="0"/>
                <w:color w:val="000000"/>
                <w:sz w:val="24"/>
                <w:szCs w:val="24"/>
                <w:u w:val="none"/>
              </w:rPr>
            </w:pPr>
          </w:p>
        </w:tc>
      </w:tr>
      <w:tr w14:paraId="2C897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B32FBB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183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0C8E7B">
            <w:pPr>
              <w:keepNext w:val="0"/>
              <w:keepLines w:val="0"/>
              <w:widowControl/>
              <w:suppressLineNumbers w:val="0"/>
              <w:ind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行政单位医疗</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6236F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31.69</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29B92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31.69</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F40CD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31.69</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417899D">
            <w:pPr>
              <w:jc w:val="right"/>
              <w:rPr>
                <w:rFonts w:hint="eastAsia" w:ascii="宋体" w:hAnsi="宋体" w:eastAsia="宋体" w:cs="宋体"/>
                <w:i w:val="0"/>
                <w:color w:val="000000"/>
                <w:sz w:val="20"/>
                <w:szCs w:val="20"/>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1C09CA">
            <w:pPr>
              <w:jc w:val="right"/>
              <w:rPr>
                <w:rFonts w:hint="eastAsia" w:ascii="宋体" w:hAnsi="宋体" w:eastAsia="宋体" w:cs="宋体"/>
                <w:i w:val="0"/>
                <w:color w:val="000000"/>
                <w:sz w:val="20"/>
                <w:szCs w:val="20"/>
                <w:u w:val="none"/>
              </w:rPr>
            </w:pPr>
          </w:p>
        </w:tc>
        <w:tc>
          <w:tcPr>
            <w:tcW w:w="312" w:type="pct"/>
            <w:tcBorders>
              <w:top w:val="nil"/>
              <w:left w:val="nil"/>
              <w:bottom w:val="nil"/>
              <w:right w:val="nil"/>
            </w:tcBorders>
            <w:shd w:val="clear" w:color="auto" w:fill="FFFFFF"/>
            <w:noWrap/>
            <w:tcMar>
              <w:top w:w="15" w:type="dxa"/>
              <w:left w:w="15" w:type="dxa"/>
              <w:right w:w="15" w:type="dxa"/>
            </w:tcMar>
            <w:vAlign w:val="center"/>
          </w:tcPr>
          <w:p w14:paraId="6DA5E53A">
            <w:pPr>
              <w:jc w:val="left"/>
              <w:rPr>
                <w:rFonts w:hint="eastAsia" w:ascii="宋体" w:hAnsi="宋体" w:eastAsia="宋体" w:cs="宋体"/>
                <w:i w:val="0"/>
                <w:color w:val="000000"/>
                <w:sz w:val="24"/>
                <w:szCs w:val="24"/>
                <w:u w:val="none"/>
              </w:rPr>
            </w:pPr>
          </w:p>
        </w:tc>
      </w:tr>
      <w:tr w14:paraId="79840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BB664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2101103</w:t>
            </w:r>
          </w:p>
        </w:tc>
        <w:tc>
          <w:tcPr>
            <w:tcW w:w="183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706A88">
            <w:pPr>
              <w:keepNext w:val="0"/>
              <w:keepLines w:val="0"/>
              <w:widowControl/>
              <w:suppressLineNumbers w:val="0"/>
              <w:ind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公务员医疗补助</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B9CB6A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4.85</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D1F27C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4.85</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0059E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4.85</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C84C604">
            <w:pPr>
              <w:jc w:val="right"/>
              <w:rPr>
                <w:rFonts w:hint="eastAsia" w:ascii="宋体" w:hAnsi="宋体" w:eastAsia="宋体" w:cs="宋体"/>
                <w:i w:val="0"/>
                <w:color w:val="000000"/>
                <w:sz w:val="20"/>
                <w:szCs w:val="20"/>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AD3738">
            <w:pPr>
              <w:jc w:val="right"/>
              <w:rPr>
                <w:rFonts w:hint="eastAsia" w:ascii="宋体" w:hAnsi="宋体" w:eastAsia="宋体" w:cs="宋体"/>
                <w:i w:val="0"/>
                <w:color w:val="000000"/>
                <w:sz w:val="20"/>
                <w:szCs w:val="20"/>
                <w:u w:val="none"/>
              </w:rPr>
            </w:pPr>
          </w:p>
        </w:tc>
        <w:tc>
          <w:tcPr>
            <w:tcW w:w="312" w:type="pct"/>
            <w:tcBorders>
              <w:top w:val="nil"/>
              <w:left w:val="nil"/>
              <w:bottom w:val="nil"/>
              <w:right w:val="nil"/>
            </w:tcBorders>
            <w:shd w:val="clear" w:color="auto" w:fill="FFFFFF"/>
            <w:noWrap/>
            <w:tcMar>
              <w:top w:w="15" w:type="dxa"/>
              <w:left w:w="15" w:type="dxa"/>
              <w:right w:w="15" w:type="dxa"/>
            </w:tcMar>
            <w:vAlign w:val="center"/>
          </w:tcPr>
          <w:p w14:paraId="43DE7E25">
            <w:pPr>
              <w:jc w:val="left"/>
              <w:rPr>
                <w:rFonts w:hint="eastAsia" w:ascii="宋体" w:hAnsi="宋体" w:eastAsia="宋体" w:cs="宋体"/>
                <w:i w:val="0"/>
                <w:color w:val="000000"/>
                <w:sz w:val="24"/>
                <w:szCs w:val="24"/>
                <w:u w:val="none"/>
              </w:rPr>
            </w:pPr>
          </w:p>
        </w:tc>
      </w:tr>
      <w:tr w14:paraId="27DA5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4F747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183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BDB09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A9862A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116.49</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D5FC6C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116.49</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8B881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116.49</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68937A">
            <w:pPr>
              <w:jc w:val="right"/>
              <w:rPr>
                <w:rFonts w:hint="eastAsia" w:ascii="宋体" w:hAnsi="宋体" w:eastAsia="宋体" w:cs="宋体"/>
                <w:i w:val="0"/>
                <w:color w:val="000000"/>
                <w:sz w:val="20"/>
                <w:szCs w:val="20"/>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3D37EC">
            <w:pPr>
              <w:jc w:val="right"/>
              <w:rPr>
                <w:rFonts w:hint="eastAsia" w:ascii="宋体" w:hAnsi="宋体" w:eastAsia="宋体" w:cs="宋体"/>
                <w:i w:val="0"/>
                <w:color w:val="000000"/>
                <w:sz w:val="20"/>
                <w:szCs w:val="20"/>
                <w:u w:val="none"/>
              </w:rPr>
            </w:pPr>
          </w:p>
        </w:tc>
        <w:tc>
          <w:tcPr>
            <w:tcW w:w="312" w:type="pct"/>
            <w:tcBorders>
              <w:top w:val="nil"/>
              <w:left w:val="nil"/>
              <w:bottom w:val="nil"/>
              <w:right w:val="nil"/>
            </w:tcBorders>
            <w:shd w:val="clear" w:color="auto" w:fill="FFFFFF"/>
            <w:noWrap/>
            <w:tcMar>
              <w:top w:w="15" w:type="dxa"/>
              <w:left w:w="15" w:type="dxa"/>
              <w:right w:w="15" w:type="dxa"/>
            </w:tcMar>
            <w:vAlign w:val="center"/>
          </w:tcPr>
          <w:p w14:paraId="0854E198">
            <w:pPr>
              <w:jc w:val="left"/>
              <w:rPr>
                <w:rFonts w:hint="eastAsia" w:ascii="宋体" w:hAnsi="宋体" w:eastAsia="宋体" w:cs="宋体"/>
                <w:i w:val="0"/>
                <w:color w:val="000000"/>
                <w:sz w:val="24"/>
                <w:szCs w:val="24"/>
                <w:u w:val="none"/>
              </w:rPr>
            </w:pPr>
          </w:p>
        </w:tc>
      </w:tr>
      <w:tr w14:paraId="20D2F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943B6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w:t>
            </w:r>
          </w:p>
        </w:tc>
        <w:tc>
          <w:tcPr>
            <w:tcW w:w="183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000FF1">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住房改革支出</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E3E51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116.49</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8637F5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116.49</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93C247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116.49</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EAA732">
            <w:pPr>
              <w:jc w:val="right"/>
              <w:rPr>
                <w:rFonts w:hint="eastAsia" w:ascii="宋体" w:hAnsi="宋体" w:eastAsia="宋体" w:cs="宋体"/>
                <w:i w:val="0"/>
                <w:color w:val="000000"/>
                <w:sz w:val="20"/>
                <w:szCs w:val="20"/>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907D9F">
            <w:pPr>
              <w:jc w:val="right"/>
              <w:rPr>
                <w:rFonts w:hint="eastAsia" w:ascii="宋体" w:hAnsi="宋体" w:eastAsia="宋体" w:cs="宋体"/>
                <w:i w:val="0"/>
                <w:color w:val="000000"/>
                <w:sz w:val="20"/>
                <w:szCs w:val="20"/>
                <w:u w:val="none"/>
              </w:rPr>
            </w:pPr>
          </w:p>
        </w:tc>
        <w:tc>
          <w:tcPr>
            <w:tcW w:w="312" w:type="pct"/>
            <w:tcBorders>
              <w:top w:val="nil"/>
              <w:left w:val="nil"/>
              <w:bottom w:val="nil"/>
              <w:right w:val="nil"/>
            </w:tcBorders>
            <w:shd w:val="clear" w:color="auto" w:fill="FFFFFF"/>
            <w:noWrap/>
            <w:tcMar>
              <w:top w:w="15" w:type="dxa"/>
              <w:left w:w="15" w:type="dxa"/>
              <w:right w:w="15" w:type="dxa"/>
            </w:tcMar>
            <w:vAlign w:val="center"/>
          </w:tcPr>
          <w:p w14:paraId="2FEE9E2A">
            <w:pPr>
              <w:jc w:val="left"/>
              <w:rPr>
                <w:rFonts w:hint="eastAsia" w:ascii="宋体" w:hAnsi="宋体" w:eastAsia="宋体" w:cs="宋体"/>
                <w:i w:val="0"/>
                <w:color w:val="000000"/>
                <w:sz w:val="24"/>
                <w:szCs w:val="24"/>
                <w:u w:val="none"/>
              </w:rPr>
            </w:pPr>
          </w:p>
        </w:tc>
      </w:tr>
      <w:tr w14:paraId="66183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30CFA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183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988B26">
            <w:pPr>
              <w:keepNext w:val="0"/>
              <w:keepLines w:val="0"/>
              <w:widowControl/>
              <w:suppressLineNumbers w:val="0"/>
              <w:ind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750BA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94.99</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45023F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94.99</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B1E326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94.99</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976DDF7">
            <w:pPr>
              <w:jc w:val="right"/>
              <w:rPr>
                <w:rFonts w:hint="eastAsia" w:ascii="宋体" w:hAnsi="宋体" w:eastAsia="宋体" w:cs="宋体"/>
                <w:i w:val="0"/>
                <w:color w:val="000000"/>
                <w:sz w:val="20"/>
                <w:szCs w:val="20"/>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69ABC4C">
            <w:pPr>
              <w:jc w:val="right"/>
              <w:rPr>
                <w:rFonts w:hint="eastAsia" w:ascii="宋体" w:hAnsi="宋体" w:eastAsia="宋体" w:cs="宋体"/>
                <w:i w:val="0"/>
                <w:color w:val="000000"/>
                <w:sz w:val="20"/>
                <w:szCs w:val="20"/>
                <w:u w:val="none"/>
              </w:rPr>
            </w:pPr>
          </w:p>
        </w:tc>
        <w:tc>
          <w:tcPr>
            <w:tcW w:w="312" w:type="pct"/>
            <w:tcBorders>
              <w:top w:val="nil"/>
              <w:left w:val="nil"/>
              <w:bottom w:val="nil"/>
              <w:right w:val="nil"/>
            </w:tcBorders>
            <w:shd w:val="clear" w:color="auto" w:fill="FFFFFF"/>
            <w:noWrap/>
            <w:tcMar>
              <w:top w:w="15" w:type="dxa"/>
              <w:left w:w="15" w:type="dxa"/>
              <w:right w:w="15" w:type="dxa"/>
            </w:tcMar>
            <w:vAlign w:val="center"/>
          </w:tcPr>
          <w:p w14:paraId="31519643">
            <w:pPr>
              <w:jc w:val="left"/>
              <w:rPr>
                <w:rFonts w:hint="eastAsia" w:ascii="宋体" w:hAnsi="宋体" w:eastAsia="宋体" w:cs="宋体"/>
                <w:i w:val="0"/>
                <w:color w:val="000000"/>
                <w:sz w:val="24"/>
                <w:szCs w:val="24"/>
                <w:u w:val="none"/>
              </w:rPr>
            </w:pPr>
          </w:p>
        </w:tc>
      </w:tr>
      <w:tr w14:paraId="5C42A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E35BF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2210203</w:t>
            </w:r>
          </w:p>
        </w:tc>
        <w:tc>
          <w:tcPr>
            <w:tcW w:w="183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030A50">
            <w:pPr>
              <w:keepNext w:val="0"/>
              <w:keepLines w:val="0"/>
              <w:widowControl/>
              <w:suppressLineNumbers w:val="0"/>
              <w:ind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购房补贴</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01FFB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21.50</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4E1305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21.50</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D496A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21.50</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B22D54">
            <w:pPr>
              <w:jc w:val="right"/>
              <w:rPr>
                <w:rFonts w:hint="eastAsia" w:ascii="宋体" w:hAnsi="宋体" w:eastAsia="宋体" w:cs="宋体"/>
                <w:i w:val="0"/>
                <w:color w:val="000000"/>
                <w:sz w:val="20"/>
                <w:szCs w:val="20"/>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38E5299">
            <w:pPr>
              <w:jc w:val="right"/>
              <w:rPr>
                <w:rFonts w:hint="eastAsia" w:ascii="宋体" w:hAnsi="宋体" w:eastAsia="宋体" w:cs="宋体"/>
                <w:i w:val="0"/>
                <w:color w:val="000000"/>
                <w:sz w:val="20"/>
                <w:szCs w:val="20"/>
                <w:u w:val="none"/>
              </w:rPr>
            </w:pPr>
          </w:p>
        </w:tc>
        <w:tc>
          <w:tcPr>
            <w:tcW w:w="312" w:type="pct"/>
            <w:tcBorders>
              <w:top w:val="nil"/>
              <w:left w:val="nil"/>
              <w:bottom w:val="nil"/>
              <w:right w:val="nil"/>
            </w:tcBorders>
            <w:shd w:val="clear" w:color="auto" w:fill="FFFFFF"/>
            <w:noWrap/>
            <w:tcMar>
              <w:top w:w="15" w:type="dxa"/>
              <w:left w:w="15" w:type="dxa"/>
              <w:right w:w="15" w:type="dxa"/>
            </w:tcMar>
            <w:vAlign w:val="center"/>
          </w:tcPr>
          <w:p w14:paraId="790CB4B0">
            <w:pPr>
              <w:jc w:val="left"/>
              <w:rPr>
                <w:rFonts w:hint="eastAsia" w:ascii="宋体" w:hAnsi="宋体" w:eastAsia="宋体" w:cs="宋体"/>
                <w:i w:val="0"/>
                <w:color w:val="000000"/>
                <w:sz w:val="24"/>
                <w:szCs w:val="24"/>
                <w:u w:val="none"/>
              </w:rPr>
            </w:pPr>
          </w:p>
        </w:tc>
      </w:tr>
      <w:tr w14:paraId="60EFB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233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80A33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      计</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6C6A2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1,811.45</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BCF53E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1,493.84</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7A897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1,341.16</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2FC54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152.67</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E082D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317.61</w:t>
            </w:r>
          </w:p>
        </w:tc>
        <w:tc>
          <w:tcPr>
            <w:tcW w:w="312" w:type="pct"/>
            <w:tcBorders>
              <w:top w:val="nil"/>
              <w:left w:val="nil"/>
              <w:bottom w:val="nil"/>
              <w:right w:val="nil"/>
            </w:tcBorders>
            <w:shd w:val="clear" w:color="auto" w:fill="FFFFFF"/>
            <w:noWrap/>
            <w:tcMar>
              <w:top w:w="15" w:type="dxa"/>
              <w:left w:w="15" w:type="dxa"/>
              <w:right w:w="15" w:type="dxa"/>
            </w:tcMar>
            <w:vAlign w:val="center"/>
          </w:tcPr>
          <w:p w14:paraId="7AC8590B">
            <w:pPr>
              <w:jc w:val="left"/>
              <w:rPr>
                <w:rFonts w:hint="eastAsia" w:ascii="宋体" w:hAnsi="宋体" w:eastAsia="宋体" w:cs="宋体"/>
                <w:b/>
                <w:i w:val="0"/>
                <w:color w:val="000000"/>
                <w:sz w:val="24"/>
                <w:szCs w:val="24"/>
                <w:u w:val="none"/>
              </w:rPr>
            </w:pPr>
          </w:p>
        </w:tc>
      </w:tr>
    </w:tbl>
    <w:p w14:paraId="0ED2A70F">
      <w:pPr>
        <w:pStyle w:val="2"/>
        <w:ind w:left="0" w:leftChars="0" w:firstLine="0" w:firstLineChars="0"/>
        <w:rPr>
          <w:rFonts w:eastAsia="仿宋_GB2312" w:cstheme="minorBidi"/>
          <w:sz w:val="30"/>
          <w:szCs w:val="30"/>
        </w:rPr>
      </w:pPr>
    </w:p>
    <w:tbl>
      <w:tblPr>
        <w:tblStyle w:val="1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90"/>
        <w:gridCol w:w="3953"/>
        <w:gridCol w:w="1088"/>
        <w:gridCol w:w="1291"/>
        <w:gridCol w:w="1342"/>
        <w:gridCol w:w="814"/>
      </w:tblGrid>
      <w:tr w14:paraId="16E99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4583" w:type="pct"/>
            <w:gridSpan w:val="5"/>
            <w:tcBorders>
              <w:top w:val="nil"/>
              <w:left w:val="nil"/>
              <w:bottom w:val="nil"/>
              <w:right w:val="nil"/>
            </w:tcBorders>
            <w:shd w:val="clear" w:color="auto" w:fill="FFFFFF"/>
            <w:noWrap/>
            <w:tcMar>
              <w:top w:w="15" w:type="dxa"/>
              <w:left w:w="15" w:type="dxa"/>
              <w:right w:w="15" w:type="dxa"/>
            </w:tcMar>
            <w:vAlign w:val="center"/>
          </w:tcPr>
          <w:p w14:paraId="79E9DB5A">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表6</w:t>
            </w:r>
          </w:p>
        </w:tc>
        <w:tc>
          <w:tcPr>
            <w:tcW w:w="416" w:type="pct"/>
            <w:tcBorders>
              <w:top w:val="nil"/>
              <w:left w:val="nil"/>
              <w:bottom w:val="nil"/>
              <w:right w:val="nil"/>
            </w:tcBorders>
            <w:shd w:val="clear" w:color="auto" w:fill="FFFFFF"/>
            <w:noWrap/>
            <w:tcMar>
              <w:top w:w="15" w:type="dxa"/>
              <w:left w:w="15" w:type="dxa"/>
              <w:right w:w="15" w:type="dxa"/>
            </w:tcMar>
            <w:vAlign w:val="center"/>
          </w:tcPr>
          <w:p w14:paraId="3474C0AF">
            <w:pPr>
              <w:jc w:val="left"/>
              <w:rPr>
                <w:rFonts w:hint="eastAsia" w:ascii="宋体" w:hAnsi="宋体" w:eastAsia="宋体" w:cs="宋体"/>
                <w:b/>
                <w:i w:val="0"/>
                <w:color w:val="000000"/>
                <w:sz w:val="32"/>
                <w:szCs w:val="32"/>
                <w:u w:val="none"/>
              </w:rPr>
            </w:pPr>
          </w:p>
        </w:tc>
      </w:tr>
      <w:tr w14:paraId="066C3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4583" w:type="pct"/>
            <w:gridSpan w:val="5"/>
            <w:tcBorders>
              <w:top w:val="nil"/>
              <w:left w:val="nil"/>
              <w:bottom w:val="nil"/>
              <w:right w:val="nil"/>
            </w:tcBorders>
            <w:shd w:val="clear" w:color="auto" w:fill="FFFFFF"/>
            <w:noWrap/>
            <w:tcMar>
              <w:top w:w="15" w:type="dxa"/>
              <w:left w:w="15" w:type="dxa"/>
              <w:right w:w="15" w:type="dxa"/>
            </w:tcMar>
            <w:vAlign w:val="center"/>
          </w:tcPr>
          <w:p w14:paraId="4F6512B8">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一般公共预算基本支出表</w:t>
            </w:r>
          </w:p>
        </w:tc>
        <w:tc>
          <w:tcPr>
            <w:tcW w:w="416" w:type="pct"/>
            <w:tcBorders>
              <w:top w:val="nil"/>
              <w:left w:val="nil"/>
              <w:bottom w:val="nil"/>
              <w:right w:val="nil"/>
            </w:tcBorders>
            <w:shd w:val="clear" w:color="auto" w:fill="FFFFFF"/>
            <w:noWrap/>
            <w:tcMar>
              <w:top w:w="15" w:type="dxa"/>
              <w:left w:w="15" w:type="dxa"/>
              <w:right w:w="15" w:type="dxa"/>
            </w:tcMar>
            <w:vAlign w:val="center"/>
          </w:tcPr>
          <w:p w14:paraId="299A1AD3">
            <w:pPr>
              <w:jc w:val="center"/>
              <w:rPr>
                <w:rFonts w:hint="eastAsia" w:ascii="宋体" w:hAnsi="宋体" w:eastAsia="宋体" w:cs="宋体"/>
                <w:b/>
                <w:i w:val="0"/>
                <w:color w:val="000000"/>
                <w:sz w:val="36"/>
                <w:szCs w:val="36"/>
                <w:u w:val="none"/>
              </w:rPr>
            </w:pPr>
          </w:p>
        </w:tc>
      </w:tr>
      <w:tr w14:paraId="05C58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60" w:type="pct"/>
            <w:tcBorders>
              <w:top w:val="nil"/>
              <w:left w:val="nil"/>
              <w:bottom w:val="nil"/>
              <w:right w:val="nil"/>
            </w:tcBorders>
            <w:shd w:val="clear" w:color="auto" w:fill="auto"/>
            <w:noWrap/>
            <w:tcMar>
              <w:top w:w="15" w:type="dxa"/>
              <w:left w:w="15" w:type="dxa"/>
              <w:right w:w="15" w:type="dxa"/>
            </w:tcMar>
            <w:vAlign w:val="bottom"/>
          </w:tcPr>
          <w:p w14:paraId="2D7DB8EE">
            <w:pPr>
              <w:rPr>
                <w:rFonts w:hint="eastAsia" w:ascii="宋体" w:hAnsi="宋体" w:eastAsia="宋体" w:cs="宋体"/>
                <w:i w:val="0"/>
                <w:color w:val="000000"/>
                <w:sz w:val="22"/>
                <w:szCs w:val="22"/>
                <w:u w:val="none"/>
              </w:rPr>
            </w:pPr>
          </w:p>
        </w:tc>
        <w:tc>
          <w:tcPr>
            <w:tcW w:w="2020" w:type="pct"/>
            <w:tcBorders>
              <w:top w:val="nil"/>
              <w:left w:val="nil"/>
              <w:bottom w:val="nil"/>
              <w:right w:val="nil"/>
            </w:tcBorders>
            <w:shd w:val="clear" w:color="auto" w:fill="auto"/>
            <w:noWrap/>
            <w:tcMar>
              <w:top w:w="15" w:type="dxa"/>
              <w:left w:w="15" w:type="dxa"/>
              <w:right w:w="15" w:type="dxa"/>
            </w:tcMar>
            <w:vAlign w:val="bottom"/>
          </w:tcPr>
          <w:p w14:paraId="4A32F8F4">
            <w:pPr>
              <w:rPr>
                <w:rFonts w:hint="eastAsia" w:ascii="宋体" w:hAnsi="宋体" w:eastAsia="宋体" w:cs="宋体"/>
                <w:i w:val="0"/>
                <w:color w:val="000000"/>
                <w:sz w:val="22"/>
                <w:szCs w:val="22"/>
                <w:u w:val="none"/>
              </w:rPr>
            </w:pPr>
          </w:p>
        </w:tc>
        <w:tc>
          <w:tcPr>
            <w:tcW w:w="556" w:type="pct"/>
            <w:tcBorders>
              <w:top w:val="nil"/>
              <w:left w:val="nil"/>
              <w:bottom w:val="nil"/>
              <w:right w:val="nil"/>
            </w:tcBorders>
            <w:shd w:val="clear" w:color="auto" w:fill="auto"/>
            <w:noWrap/>
            <w:tcMar>
              <w:top w:w="15" w:type="dxa"/>
              <w:left w:w="15" w:type="dxa"/>
              <w:right w:w="15" w:type="dxa"/>
            </w:tcMar>
            <w:vAlign w:val="bottom"/>
          </w:tcPr>
          <w:p w14:paraId="495FE957">
            <w:pPr>
              <w:rPr>
                <w:rFonts w:hint="eastAsia" w:ascii="宋体" w:hAnsi="宋体" w:eastAsia="宋体" w:cs="宋体"/>
                <w:i w:val="0"/>
                <w:color w:val="000000"/>
                <w:sz w:val="22"/>
                <w:szCs w:val="22"/>
                <w:u w:val="none"/>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26C9EE3B">
            <w:pPr>
              <w:rPr>
                <w:rFonts w:hint="eastAsia" w:ascii="宋体" w:hAnsi="宋体" w:eastAsia="宋体" w:cs="宋体"/>
                <w:i w:val="0"/>
                <w:color w:val="000000"/>
                <w:sz w:val="22"/>
                <w:szCs w:val="22"/>
                <w:u w:val="none"/>
              </w:rPr>
            </w:pPr>
          </w:p>
        </w:tc>
        <w:tc>
          <w:tcPr>
            <w:tcW w:w="685" w:type="pct"/>
            <w:tcBorders>
              <w:top w:val="nil"/>
              <w:left w:val="nil"/>
              <w:bottom w:val="nil"/>
              <w:right w:val="nil"/>
            </w:tcBorders>
            <w:shd w:val="clear" w:color="auto" w:fill="FFFFFF"/>
            <w:noWrap/>
            <w:tcMar>
              <w:top w:w="15" w:type="dxa"/>
              <w:left w:w="15" w:type="dxa"/>
              <w:right w:w="15" w:type="dxa"/>
            </w:tcMar>
            <w:vAlign w:val="center"/>
          </w:tcPr>
          <w:p w14:paraId="2686549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c>
          <w:tcPr>
            <w:tcW w:w="416" w:type="pct"/>
            <w:tcBorders>
              <w:top w:val="nil"/>
              <w:left w:val="nil"/>
              <w:bottom w:val="nil"/>
              <w:right w:val="nil"/>
            </w:tcBorders>
            <w:shd w:val="clear" w:color="auto" w:fill="auto"/>
            <w:noWrap/>
            <w:tcMar>
              <w:top w:w="15" w:type="dxa"/>
              <w:left w:w="15" w:type="dxa"/>
              <w:right w:w="15" w:type="dxa"/>
            </w:tcMar>
            <w:vAlign w:val="bottom"/>
          </w:tcPr>
          <w:p w14:paraId="5C5313D8">
            <w:pPr>
              <w:rPr>
                <w:rFonts w:hint="eastAsia" w:ascii="宋体" w:hAnsi="宋体" w:eastAsia="宋体" w:cs="宋体"/>
                <w:i w:val="0"/>
                <w:color w:val="000000"/>
                <w:sz w:val="22"/>
                <w:szCs w:val="22"/>
                <w:u w:val="none"/>
              </w:rPr>
            </w:pPr>
          </w:p>
        </w:tc>
      </w:tr>
      <w:tr w14:paraId="762D7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68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1CE90B4">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部门预算支出经济分类科目</w:t>
            </w:r>
          </w:p>
        </w:tc>
        <w:tc>
          <w:tcPr>
            <w:tcW w:w="1902"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E685793">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本年一般公共预算基本支出</w:t>
            </w:r>
          </w:p>
        </w:tc>
        <w:tc>
          <w:tcPr>
            <w:tcW w:w="416" w:type="pct"/>
            <w:tcBorders>
              <w:top w:val="nil"/>
              <w:left w:val="nil"/>
              <w:bottom w:val="nil"/>
              <w:right w:val="nil"/>
            </w:tcBorders>
            <w:shd w:val="clear" w:color="auto" w:fill="FFFFFF"/>
            <w:noWrap/>
            <w:tcMar>
              <w:top w:w="15" w:type="dxa"/>
              <w:left w:w="15" w:type="dxa"/>
              <w:right w:w="15" w:type="dxa"/>
            </w:tcMar>
            <w:vAlign w:val="center"/>
          </w:tcPr>
          <w:p w14:paraId="08F83D98">
            <w:pPr>
              <w:jc w:val="center"/>
              <w:rPr>
                <w:rFonts w:hint="eastAsia" w:ascii="宋体" w:hAnsi="宋体" w:eastAsia="宋体" w:cs="宋体"/>
                <w:b/>
                <w:i w:val="0"/>
                <w:color w:val="000000"/>
                <w:sz w:val="30"/>
                <w:szCs w:val="30"/>
                <w:u w:val="none"/>
              </w:rPr>
            </w:pPr>
          </w:p>
        </w:tc>
      </w:tr>
      <w:tr w14:paraId="417EA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1D5D99">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科目编码</w:t>
            </w:r>
          </w:p>
        </w:tc>
        <w:tc>
          <w:tcPr>
            <w:tcW w:w="20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5849E8">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科目名称</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AD4BEB8">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C7E88F">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人员经费</w:t>
            </w: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B88C53">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公用经费</w:t>
            </w:r>
          </w:p>
        </w:tc>
        <w:tc>
          <w:tcPr>
            <w:tcW w:w="416" w:type="pct"/>
            <w:tcBorders>
              <w:top w:val="nil"/>
              <w:left w:val="nil"/>
              <w:bottom w:val="nil"/>
              <w:right w:val="nil"/>
            </w:tcBorders>
            <w:shd w:val="clear" w:color="auto" w:fill="FFFFFF"/>
            <w:noWrap/>
            <w:tcMar>
              <w:top w:w="15" w:type="dxa"/>
              <w:left w:w="15" w:type="dxa"/>
              <w:right w:w="15" w:type="dxa"/>
            </w:tcMar>
            <w:vAlign w:val="center"/>
          </w:tcPr>
          <w:p w14:paraId="3CBAFD60">
            <w:pPr>
              <w:jc w:val="center"/>
              <w:rPr>
                <w:rFonts w:hint="eastAsia" w:ascii="宋体" w:hAnsi="宋体" w:eastAsia="宋体" w:cs="宋体"/>
                <w:b/>
                <w:i w:val="0"/>
                <w:color w:val="000000"/>
                <w:sz w:val="30"/>
                <w:szCs w:val="30"/>
                <w:u w:val="none"/>
              </w:rPr>
            </w:pPr>
          </w:p>
        </w:tc>
      </w:tr>
      <w:tr w14:paraId="09925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84D431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0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72113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242395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1,341.16</w:t>
            </w:r>
          </w:p>
        </w:tc>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A1D02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1,341.16</w:t>
            </w: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5764B6">
            <w:pPr>
              <w:jc w:val="right"/>
              <w:rPr>
                <w:rFonts w:hint="eastAsia" w:ascii="宋体" w:hAnsi="宋体" w:eastAsia="宋体" w:cs="宋体"/>
                <w:i w:val="0"/>
                <w:color w:val="000000"/>
                <w:sz w:val="20"/>
                <w:szCs w:val="20"/>
                <w:u w:val="none"/>
              </w:rPr>
            </w:pPr>
          </w:p>
        </w:tc>
        <w:tc>
          <w:tcPr>
            <w:tcW w:w="416" w:type="pct"/>
            <w:tcBorders>
              <w:top w:val="nil"/>
              <w:left w:val="nil"/>
              <w:bottom w:val="nil"/>
              <w:right w:val="nil"/>
            </w:tcBorders>
            <w:shd w:val="clear" w:color="auto" w:fill="FFFFFF"/>
            <w:noWrap/>
            <w:tcMar>
              <w:top w:w="15" w:type="dxa"/>
              <w:left w:w="15" w:type="dxa"/>
              <w:right w:w="15" w:type="dxa"/>
            </w:tcMar>
            <w:vAlign w:val="center"/>
          </w:tcPr>
          <w:p w14:paraId="6CCC314A">
            <w:pPr>
              <w:jc w:val="left"/>
              <w:rPr>
                <w:rFonts w:hint="eastAsia" w:ascii="宋体" w:hAnsi="宋体" w:eastAsia="宋体" w:cs="宋体"/>
                <w:i w:val="0"/>
                <w:color w:val="000000"/>
                <w:sz w:val="24"/>
                <w:szCs w:val="24"/>
                <w:u w:val="none"/>
              </w:rPr>
            </w:pPr>
          </w:p>
        </w:tc>
      </w:tr>
      <w:tr w14:paraId="18D07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2211D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20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B70907C">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基本工资</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17F219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202.01</w:t>
            </w:r>
          </w:p>
        </w:tc>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95B62B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202.01</w:t>
            </w: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115224C">
            <w:pPr>
              <w:jc w:val="right"/>
              <w:rPr>
                <w:rFonts w:hint="eastAsia" w:ascii="宋体" w:hAnsi="宋体" w:eastAsia="宋体" w:cs="宋体"/>
                <w:i w:val="0"/>
                <w:color w:val="000000"/>
                <w:sz w:val="20"/>
                <w:szCs w:val="20"/>
                <w:u w:val="none"/>
              </w:rPr>
            </w:pPr>
          </w:p>
        </w:tc>
        <w:tc>
          <w:tcPr>
            <w:tcW w:w="416" w:type="pct"/>
            <w:tcBorders>
              <w:top w:val="nil"/>
              <w:left w:val="nil"/>
              <w:bottom w:val="nil"/>
              <w:right w:val="nil"/>
            </w:tcBorders>
            <w:shd w:val="clear" w:color="auto" w:fill="FFFFFF"/>
            <w:noWrap/>
            <w:tcMar>
              <w:top w:w="15" w:type="dxa"/>
              <w:left w:w="15" w:type="dxa"/>
              <w:right w:w="15" w:type="dxa"/>
            </w:tcMar>
            <w:vAlign w:val="center"/>
          </w:tcPr>
          <w:p w14:paraId="56B70F5B">
            <w:pPr>
              <w:jc w:val="left"/>
              <w:rPr>
                <w:rFonts w:hint="eastAsia" w:ascii="宋体" w:hAnsi="宋体" w:eastAsia="宋体" w:cs="宋体"/>
                <w:i w:val="0"/>
                <w:color w:val="000000"/>
                <w:sz w:val="24"/>
                <w:szCs w:val="24"/>
                <w:u w:val="none"/>
              </w:rPr>
            </w:pPr>
          </w:p>
        </w:tc>
      </w:tr>
      <w:tr w14:paraId="16FB9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7ABB6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20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EF4267">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津贴补贴</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14C52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439.83</w:t>
            </w:r>
          </w:p>
        </w:tc>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200BD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439.83</w:t>
            </w: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C5012A">
            <w:pPr>
              <w:jc w:val="right"/>
              <w:rPr>
                <w:rFonts w:hint="eastAsia" w:ascii="宋体" w:hAnsi="宋体" w:eastAsia="宋体" w:cs="宋体"/>
                <w:i w:val="0"/>
                <w:color w:val="000000"/>
                <w:sz w:val="20"/>
                <w:szCs w:val="20"/>
                <w:u w:val="none"/>
              </w:rPr>
            </w:pPr>
          </w:p>
        </w:tc>
        <w:tc>
          <w:tcPr>
            <w:tcW w:w="416" w:type="pct"/>
            <w:tcBorders>
              <w:top w:val="nil"/>
              <w:left w:val="nil"/>
              <w:bottom w:val="nil"/>
              <w:right w:val="nil"/>
            </w:tcBorders>
            <w:shd w:val="clear" w:color="auto" w:fill="FFFFFF"/>
            <w:noWrap/>
            <w:tcMar>
              <w:top w:w="15" w:type="dxa"/>
              <w:left w:w="15" w:type="dxa"/>
              <w:right w:w="15" w:type="dxa"/>
            </w:tcMar>
            <w:vAlign w:val="center"/>
          </w:tcPr>
          <w:p w14:paraId="2CE4C94F">
            <w:pPr>
              <w:jc w:val="left"/>
              <w:rPr>
                <w:rFonts w:hint="eastAsia" w:ascii="宋体" w:hAnsi="宋体" w:eastAsia="宋体" w:cs="宋体"/>
                <w:i w:val="0"/>
                <w:color w:val="000000"/>
                <w:sz w:val="24"/>
                <w:szCs w:val="24"/>
                <w:u w:val="none"/>
              </w:rPr>
            </w:pPr>
          </w:p>
        </w:tc>
      </w:tr>
      <w:tr w14:paraId="6C615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B2828F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20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BD69A36">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奖金</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18AF5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73.56</w:t>
            </w:r>
          </w:p>
        </w:tc>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294DE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73.56</w:t>
            </w: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04EB4F">
            <w:pPr>
              <w:jc w:val="right"/>
              <w:rPr>
                <w:rFonts w:hint="eastAsia" w:ascii="宋体" w:hAnsi="宋体" w:eastAsia="宋体" w:cs="宋体"/>
                <w:i w:val="0"/>
                <w:color w:val="000000"/>
                <w:sz w:val="20"/>
                <w:szCs w:val="20"/>
                <w:u w:val="none"/>
              </w:rPr>
            </w:pPr>
          </w:p>
        </w:tc>
        <w:tc>
          <w:tcPr>
            <w:tcW w:w="416" w:type="pct"/>
            <w:tcBorders>
              <w:top w:val="nil"/>
              <w:left w:val="nil"/>
              <w:bottom w:val="nil"/>
              <w:right w:val="nil"/>
            </w:tcBorders>
            <w:shd w:val="clear" w:color="auto" w:fill="FFFFFF"/>
            <w:noWrap/>
            <w:tcMar>
              <w:top w:w="15" w:type="dxa"/>
              <w:left w:w="15" w:type="dxa"/>
              <w:right w:w="15" w:type="dxa"/>
            </w:tcMar>
            <w:vAlign w:val="center"/>
          </w:tcPr>
          <w:p w14:paraId="3F5FD761">
            <w:pPr>
              <w:jc w:val="left"/>
              <w:rPr>
                <w:rFonts w:hint="eastAsia" w:ascii="宋体" w:hAnsi="宋体" w:eastAsia="宋体" w:cs="宋体"/>
                <w:i w:val="0"/>
                <w:color w:val="000000"/>
                <w:sz w:val="24"/>
                <w:szCs w:val="24"/>
                <w:u w:val="none"/>
              </w:rPr>
            </w:pPr>
          </w:p>
        </w:tc>
      </w:tr>
      <w:tr w14:paraId="16CAA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8B21D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20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A3728B">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A5A266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83.52</w:t>
            </w:r>
          </w:p>
        </w:tc>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4651C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83.52</w:t>
            </w: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5E5A98B">
            <w:pPr>
              <w:jc w:val="right"/>
              <w:rPr>
                <w:rFonts w:hint="eastAsia" w:ascii="宋体" w:hAnsi="宋体" w:eastAsia="宋体" w:cs="宋体"/>
                <w:i w:val="0"/>
                <w:color w:val="000000"/>
                <w:sz w:val="20"/>
                <w:szCs w:val="20"/>
                <w:u w:val="none"/>
              </w:rPr>
            </w:pPr>
          </w:p>
        </w:tc>
        <w:tc>
          <w:tcPr>
            <w:tcW w:w="416" w:type="pct"/>
            <w:tcBorders>
              <w:top w:val="nil"/>
              <w:left w:val="nil"/>
              <w:bottom w:val="nil"/>
              <w:right w:val="nil"/>
            </w:tcBorders>
            <w:shd w:val="clear" w:color="auto" w:fill="FFFFFF"/>
            <w:noWrap/>
            <w:tcMar>
              <w:top w:w="15" w:type="dxa"/>
              <w:left w:w="15" w:type="dxa"/>
              <w:right w:w="15" w:type="dxa"/>
            </w:tcMar>
            <w:vAlign w:val="center"/>
          </w:tcPr>
          <w:p w14:paraId="08BE5F11">
            <w:pPr>
              <w:jc w:val="left"/>
              <w:rPr>
                <w:rFonts w:hint="eastAsia" w:ascii="宋体" w:hAnsi="宋体" w:eastAsia="宋体" w:cs="宋体"/>
                <w:i w:val="0"/>
                <w:color w:val="000000"/>
                <w:sz w:val="24"/>
                <w:szCs w:val="24"/>
                <w:u w:val="none"/>
              </w:rPr>
            </w:pPr>
          </w:p>
        </w:tc>
      </w:tr>
      <w:tr w14:paraId="5A539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64444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20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1D7B202">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职工基本医疗保险缴费</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B33A8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31.69</w:t>
            </w:r>
          </w:p>
        </w:tc>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225FA2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31.69</w:t>
            </w: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E49AEAF">
            <w:pPr>
              <w:jc w:val="right"/>
              <w:rPr>
                <w:rFonts w:hint="eastAsia" w:ascii="宋体" w:hAnsi="宋体" w:eastAsia="宋体" w:cs="宋体"/>
                <w:i w:val="0"/>
                <w:color w:val="000000"/>
                <w:sz w:val="20"/>
                <w:szCs w:val="20"/>
                <w:u w:val="none"/>
              </w:rPr>
            </w:pPr>
          </w:p>
        </w:tc>
        <w:tc>
          <w:tcPr>
            <w:tcW w:w="416" w:type="pct"/>
            <w:tcBorders>
              <w:top w:val="nil"/>
              <w:left w:val="nil"/>
              <w:bottom w:val="nil"/>
              <w:right w:val="nil"/>
            </w:tcBorders>
            <w:shd w:val="clear" w:color="auto" w:fill="FFFFFF"/>
            <w:noWrap/>
            <w:tcMar>
              <w:top w:w="15" w:type="dxa"/>
              <w:left w:w="15" w:type="dxa"/>
              <w:right w:w="15" w:type="dxa"/>
            </w:tcMar>
            <w:vAlign w:val="center"/>
          </w:tcPr>
          <w:p w14:paraId="3E107B45">
            <w:pPr>
              <w:jc w:val="left"/>
              <w:rPr>
                <w:rFonts w:hint="eastAsia" w:ascii="宋体" w:hAnsi="宋体" w:eastAsia="宋体" w:cs="宋体"/>
                <w:i w:val="0"/>
                <w:color w:val="000000"/>
                <w:sz w:val="24"/>
                <w:szCs w:val="24"/>
                <w:u w:val="none"/>
              </w:rPr>
            </w:pPr>
          </w:p>
        </w:tc>
      </w:tr>
      <w:tr w14:paraId="13401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7B87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20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238776">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公务员医疗补助缴费</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2C01C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4.85</w:t>
            </w:r>
          </w:p>
        </w:tc>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776597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4.85</w:t>
            </w: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4FF6F7">
            <w:pPr>
              <w:jc w:val="right"/>
              <w:rPr>
                <w:rFonts w:hint="eastAsia" w:ascii="宋体" w:hAnsi="宋体" w:eastAsia="宋体" w:cs="宋体"/>
                <w:i w:val="0"/>
                <w:color w:val="000000"/>
                <w:sz w:val="20"/>
                <w:szCs w:val="20"/>
                <w:u w:val="none"/>
              </w:rPr>
            </w:pPr>
          </w:p>
        </w:tc>
        <w:tc>
          <w:tcPr>
            <w:tcW w:w="416" w:type="pct"/>
            <w:tcBorders>
              <w:top w:val="nil"/>
              <w:left w:val="nil"/>
              <w:bottom w:val="nil"/>
              <w:right w:val="nil"/>
            </w:tcBorders>
            <w:shd w:val="clear" w:color="auto" w:fill="FFFFFF"/>
            <w:noWrap/>
            <w:tcMar>
              <w:top w:w="15" w:type="dxa"/>
              <w:left w:w="15" w:type="dxa"/>
              <w:right w:w="15" w:type="dxa"/>
            </w:tcMar>
            <w:vAlign w:val="center"/>
          </w:tcPr>
          <w:p w14:paraId="33CA73D9">
            <w:pPr>
              <w:jc w:val="left"/>
              <w:rPr>
                <w:rFonts w:hint="eastAsia" w:ascii="宋体" w:hAnsi="宋体" w:eastAsia="宋体" w:cs="宋体"/>
                <w:i w:val="0"/>
                <w:color w:val="000000"/>
                <w:sz w:val="24"/>
                <w:szCs w:val="24"/>
                <w:u w:val="none"/>
              </w:rPr>
            </w:pPr>
          </w:p>
        </w:tc>
      </w:tr>
      <w:tr w14:paraId="59FBD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D92C55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20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37ED37">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其他社会保障缴费</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57C5BF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tc>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98A5C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D76C93">
            <w:pPr>
              <w:jc w:val="right"/>
              <w:rPr>
                <w:rFonts w:hint="eastAsia" w:ascii="宋体" w:hAnsi="宋体" w:eastAsia="宋体" w:cs="宋体"/>
                <w:i w:val="0"/>
                <w:color w:val="000000"/>
                <w:sz w:val="20"/>
                <w:szCs w:val="20"/>
                <w:u w:val="none"/>
              </w:rPr>
            </w:pPr>
          </w:p>
        </w:tc>
        <w:tc>
          <w:tcPr>
            <w:tcW w:w="416" w:type="pct"/>
            <w:tcBorders>
              <w:top w:val="nil"/>
              <w:left w:val="nil"/>
              <w:bottom w:val="nil"/>
              <w:right w:val="nil"/>
            </w:tcBorders>
            <w:shd w:val="clear" w:color="auto" w:fill="FFFFFF"/>
            <w:noWrap/>
            <w:tcMar>
              <w:top w:w="15" w:type="dxa"/>
              <w:left w:w="15" w:type="dxa"/>
              <w:right w:w="15" w:type="dxa"/>
            </w:tcMar>
            <w:vAlign w:val="center"/>
          </w:tcPr>
          <w:p w14:paraId="69C9952C">
            <w:pPr>
              <w:jc w:val="left"/>
              <w:rPr>
                <w:rFonts w:hint="eastAsia" w:ascii="宋体" w:hAnsi="宋体" w:eastAsia="宋体" w:cs="宋体"/>
                <w:i w:val="0"/>
                <w:color w:val="000000"/>
                <w:sz w:val="24"/>
                <w:szCs w:val="24"/>
                <w:u w:val="none"/>
              </w:rPr>
            </w:pPr>
          </w:p>
        </w:tc>
      </w:tr>
      <w:tr w14:paraId="62AFA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99917A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20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0E355C">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36D59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94.99</w:t>
            </w:r>
          </w:p>
        </w:tc>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D5677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94.99</w:t>
            </w: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532DCA">
            <w:pPr>
              <w:jc w:val="right"/>
              <w:rPr>
                <w:rFonts w:hint="eastAsia" w:ascii="宋体" w:hAnsi="宋体" w:eastAsia="宋体" w:cs="宋体"/>
                <w:i w:val="0"/>
                <w:color w:val="000000"/>
                <w:sz w:val="20"/>
                <w:szCs w:val="20"/>
                <w:u w:val="none"/>
              </w:rPr>
            </w:pPr>
          </w:p>
        </w:tc>
        <w:tc>
          <w:tcPr>
            <w:tcW w:w="416" w:type="pct"/>
            <w:tcBorders>
              <w:top w:val="nil"/>
              <w:left w:val="nil"/>
              <w:bottom w:val="nil"/>
              <w:right w:val="nil"/>
            </w:tcBorders>
            <w:shd w:val="clear" w:color="auto" w:fill="FFFFFF"/>
            <w:noWrap/>
            <w:tcMar>
              <w:top w:w="15" w:type="dxa"/>
              <w:left w:w="15" w:type="dxa"/>
              <w:right w:w="15" w:type="dxa"/>
            </w:tcMar>
            <w:vAlign w:val="center"/>
          </w:tcPr>
          <w:p w14:paraId="69BFD3E6">
            <w:pPr>
              <w:jc w:val="left"/>
              <w:rPr>
                <w:rFonts w:hint="eastAsia" w:ascii="宋体" w:hAnsi="宋体" w:eastAsia="宋体" w:cs="宋体"/>
                <w:i w:val="0"/>
                <w:color w:val="000000"/>
                <w:sz w:val="24"/>
                <w:szCs w:val="24"/>
                <w:u w:val="none"/>
              </w:rPr>
            </w:pPr>
          </w:p>
        </w:tc>
      </w:tr>
      <w:tr w14:paraId="0BBC3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F3FC9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20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3172C3">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其他工资福利支出</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6AD2B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409.67</w:t>
            </w:r>
          </w:p>
        </w:tc>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7DF78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409.67</w:t>
            </w: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93A8DB">
            <w:pPr>
              <w:jc w:val="right"/>
              <w:rPr>
                <w:rFonts w:hint="eastAsia" w:ascii="宋体" w:hAnsi="宋体" w:eastAsia="宋体" w:cs="宋体"/>
                <w:i w:val="0"/>
                <w:color w:val="000000"/>
                <w:sz w:val="20"/>
                <w:szCs w:val="20"/>
                <w:u w:val="none"/>
              </w:rPr>
            </w:pPr>
          </w:p>
        </w:tc>
        <w:tc>
          <w:tcPr>
            <w:tcW w:w="416" w:type="pct"/>
            <w:tcBorders>
              <w:top w:val="nil"/>
              <w:left w:val="nil"/>
              <w:bottom w:val="nil"/>
              <w:right w:val="nil"/>
            </w:tcBorders>
            <w:shd w:val="clear" w:color="auto" w:fill="FFFFFF"/>
            <w:noWrap/>
            <w:tcMar>
              <w:top w:w="15" w:type="dxa"/>
              <w:left w:w="15" w:type="dxa"/>
              <w:right w:w="15" w:type="dxa"/>
            </w:tcMar>
            <w:vAlign w:val="center"/>
          </w:tcPr>
          <w:p w14:paraId="5FBC1039">
            <w:pPr>
              <w:jc w:val="left"/>
              <w:rPr>
                <w:rFonts w:hint="eastAsia" w:ascii="宋体" w:hAnsi="宋体" w:eastAsia="宋体" w:cs="宋体"/>
                <w:i w:val="0"/>
                <w:color w:val="000000"/>
                <w:sz w:val="24"/>
                <w:szCs w:val="24"/>
                <w:u w:val="none"/>
              </w:rPr>
            </w:pPr>
          </w:p>
        </w:tc>
      </w:tr>
      <w:tr w14:paraId="7A1CE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99931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0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D1450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47B08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152.50</w:t>
            </w:r>
          </w:p>
        </w:tc>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80831F2">
            <w:pPr>
              <w:jc w:val="right"/>
              <w:rPr>
                <w:rFonts w:hint="eastAsia" w:ascii="宋体" w:hAnsi="宋体" w:eastAsia="宋体" w:cs="宋体"/>
                <w:i w:val="0"/>
                <w:color w:val="000000"/>
                <w:sz w:val="20"/>
                <w:szCs w:val="20"/>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347F4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152.50</w:t>
            </w:r>
          </w:p>
        </w:tc>
        <w:tc>
          <w:tcPr>
            <w:tcW w:w="416" w:type="pct"/>
            <w:tcBorders>
              <w:top w:val="nil"/>
              <w:left w:val="nil"/>
              <w:bottom w:val="nil"/>
              <w:right w:val="nil"/>
            </w:tcBorders>
            <w:shd w:val="clear" w:color="auto" w:fill="FFFFFF"/>
            <w:noWrap/>
            <w:tcMar>
              <w:top w:w="15" w:type="dxa"/>
              <w:left w:w="15" w:type="dxa"/>
              <w:right w:w="15" w:type="dxa"/>
            </w:tcMar>
            <w:vAlign w:val="center"/>
          </w:tcPr>
          <w:p w14:paraId="14CFCEBD">
            <w:pPr>
              <w:jc w:val="left"/>
              <w:rPr>
                <w:rFonts w:hint="eastAsia" w:ascii="宋体" w:hAnsi="宋体" w:eastAsia="宋体" w:cs="宋体"/>
                <w:i w:val="0"/>
                <w:color w:val="000000"/>
                <w:sz w:val="24"/>
                <w:szCs w:val="24"/>
                <w:u w:val="none"/>
              </w:rPr>
            </w:pPr>
          </w:p>
        </w:tc>
      </w:tr>
      <w:tr w14:paraId="559C2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178A8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20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77BEB1">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办公费</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42023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9.23</w:t>
            </w:r>
          </w:p>
        </w:tc>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F0279C">
            <w:pPr>
              <w:jc w:val="right"/>
              <w:rPr>
                <w:rFonts w:hint="eastAsia" w:ascii="宋体" w:hAnsi="宋体" w:eastAsia="宋体" w:cs="宋体"/>
                <w:i w:val="0"/>
                <w:color w:val="000000"/>
                <w:sz w:val="20"/>
                <w:szCs w:val="20"/>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973DA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9.23</w:t>
            </w:r>
          </w:p>
        </w:tc>
        <w:tc>
          <w:tcPr>
            <w:tcW w:w="416" w:type="pct"/>
            <w:tcBorders>
              <w:top w:val="nil"/>
              <w:left w:val="nil"/>
              <w:bottom w:val="nil"/>
              <w:right w:val="nil"/>
            </w:tcBorders>
            <w:shd w:val="clear" w:color="auto" w:fill="FFFFFF"/>
            <w:noWrap/>
            <w:tcMar>
              <w:top w:w="15" w:type="dxa"/>
              <w:left w:w="15" w:type="dxa"/>
              <w:right w:w="15" w:type="dxa"/>
            </w:tcMar>
            <w:vAlign w:val="center"/>
          </w:tcPr>
          <w:p w14:paraId="0B88D2B8">
            <w:pPr>
              <w:jc w:val="left"/>
              <w:rPr>
                <w:rFonts w:hint="eastAsia" w:ascii="宋体" w:hAnsi="宋体" w:eastAsia="宋体" w:cs="宋体"/>
                <w:i w:val="0"/>
                <w:color w:val="000000"/>
                <w:sz w:val="24"/>
                <w:szCs w:val="24"/>
                <w:u w:val="none"/>
              </w:rPr>
            </w:pPr>
          </w:p>
        </w:tc>
      </w:tr>
      <w:tr w14:paraId="62F26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AA86F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20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326967">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手续费</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70968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5.52</w:t>
            </w:r>
          </w:p>
        </w:tc>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0A0473B">
            <w:pPr>
              <w:jc w:val="right"/>
              <w:rPr>
                <w:rFonts w:hint="eastAsia" w:ascii="宋体" w:hAnsi="宋体" w:eastAsia="宋体" w:cs="宋体"/>
                <w:i w:val="0"/>
                <w:color w:val="000000"/>
                <w:sz w:val="20"/>
                <w:szCs w:val="20"/>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075A5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5.52</w:t>
            </w:r>
          </w:p>
        </w:tc>
        <w:tc>
          <w:tcPr>
            <w:tcW w:w="416" w:type="pct"/>
            <w:tcBorders>
              <w:top w:val="nil"/>
              <w:left w:val="nil"/>
              <w:bottom w:val="nil"/>
              <w:right w:val="nil"/>
            </w:tcBorders>
            <w:shd w:val="clear" w:color="auto" w:fill="FFFFFF"/>
            <w:noWrap/>
            <w:tcMar>
              <w:top w:w="15" w:type="dxa"/>
              <w:left w:w="15" w:type="dxa"/>
              <w:right w:w="15" w:type="dxa"/>
            </w:tcMar>
            <w:vAlign w:val="center"/>
          </w:tcPr>
          <w:p w14:paraId="2D5A0AB5">
            <w:pPr>
              <w:jc w:val="left"/>
              <w:rPr>
                <w:rFonts w:hint="eastAsia" w:ascii="宋体" w:hAnsi="宋体" w:eastAsia="宋体" w:cs="宋体"/>
                <w:i w:val="0"/>
                <w:color w:val="000000"/>
                <w:sz w:val="24"/>
                <w:szCs w:val="24"/>
                <w:u w:val="none"/>
              </w:rPr>
            </w:pPr>
          </w:p>
        </w:tc>
      </w:tr>
      <w:tr w14:paraId="46DA3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3058F0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20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463555">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水费</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D1B47E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8EA25D">
            <w:pPr>
              <w:jc w:val="right"/>
              <w:rPr>
                <w:rFonts w:hint="eastAsia" w:ascii="宋体" w:hAnsi="宋体" w:eastAsia="宋体" w:cs="宋体"/>
                <w:i w:val="0"/>
                <w:color w:val="000000"/>
                <w:sz w:val="20"/>
                <w:szCs w:val="20"/>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87207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416" w:type="pct"/>
            <w:tcBorders>
              <w:top w:val="nil"/>
              <w:left w:val="nil"/>
              <w:bottom w:val="nil"/>
              <w:right w:val="nil"/>
            </w:tcBorders>
            <w:shd w:val="clear" w:color="auto" w:fill="FFFFFF"/>
            <w:noWrap/>
            <w:tcMar>
              <w:top w:w="15" w:type="dxa"/>
              <w:left w:w="15" w:type="dxa"/>
              <w:right w:w="15" w:type="dxa"/>
            </w:tcMar>
            <w:vAlign w:val="center"/>
          </w:tcPr>
          <w:p w14:paraId="37FC3F50">
            <w:pPr>
              <w:jc w:val="left"/>
              <w:rPr>
                <w:rFonts w:hint="eastAsia" w:ascii="宋体" w:hAnsi="宋体" w:eastAsia="宋体" w:cs="宋体"/>
                <w:i w:val="0"/>
                <w:color w:val="000000"/>
                <w:sz w:val="24"/>
                <w:szCs w:val="24"/>
                <w:u w:val="none"/>
              </w:rPr>
            </w:pPr>
          </w:p>
        </w:tc>
      </w:tr>
      <w:tr w14:paraId="6A6B3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4DADE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20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D79BAC">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电费</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A2BCC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w:t>
            </w:r>
          </w:p>
        </w:tc>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E6BC550">
            <w:pPr>
              <w:jc w:val="right"/>
              <w:rPr>
                <w:rFonts w:hint="eastAsia" w:ascii="宋体" w:hAnsi="宋体" w:eastAsia="宋体" w:cs="宋体"/>
                <w:i w:val="0"/>
                <w:color w:val="000000"/>
                <w:sz w:val="20"/>
                <w:szCs w:val="20"/>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847CE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w:t>
            </w:r>
          </w:p>
        </w:tc>
        <w:tc>
          <w:tcPr>
            <w:tcW w:w="416" w:type="pct"/>
            <w:tcBorders>
              <w:top w:val="nil"/>
              <w:left w:val="nil"/>
              <w:bottom w:val="nil"/>
              <w:right w:val="nil"/>
            </w:tcBorders>
            <w:shd w:val="clear" w:color="auto" w:fill="FFFFFF"/>
            <w:noWrap/>
            <w:tcMar>
              <w:top w:w="15" w:type="dxa"/>
              <w:left w:w="15" w:type="dxa"/>
              <w:right w:w="15" w:type="dxa"/>
            </w:tcMar>
            <w:vAlign w:val="center"/>
          </w:tcPr>
          <w:p w14:paraId="20DCB214">
            <w:pPr>
              <w:jc w:val="left"/>
              <w:rPr>
                <w:rFonts w:hint="eastAsia" w:ascii="宋体" w:hAnsi="宋体" w:eastAsia="宋体" w:cs="宋体"/>
                <w:i w:val="0"/>
                <w:color w:val="000000"/>
                <w:sz w:val="24"/>
                <w:szCs w:val="24"/>
                <w:u w:val="none"/>
              </w:rPr>
            </w:pPr>
          </w:p>
        </w:tc>
      </w:tr>
      <w:tr w14:paraId="7EAD6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EBC74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20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F0F321">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取暖费</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51D46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6.29</w:t>
            </w:r>
          </w:p>
        </w:tc>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6527E5">
            <w:pPr>
              <w:jc w:val="right"/>
              <w:rPr>
                <w:rFonts w:hint="eastAsia" w:ascii="宋体" w:hAnsi="宋体" w:eastAsia="宋体" w:cs="宋体"/>
                <w:i w:val="0"/>
                <w:color w:val="000000"/>
                <w:sz w:val="20"/>
                <w:szCs w:val="20"/>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40AB6A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6.29</w:t>
            </w:r>
          </w:p>
        </w:tc>
        <w:tc>
          <w:tcPr>
            <w:tcW w:w="416" w:type="pct"/>
            <w:tcBorders>
              <w:top w:val="nil"/>
              <w:left w:val="nil"/>
              <w:bottom w:val="nil"/>
              <w:right w:val="nil"/>
            </w:tcBorders>
            <w:shd w:val="clear" w:color="auto" w:fill="FFFFFF"/>
            <w:noWrap/>
            <w:tcMar>
              <w:top w:w="15" w:type="dxa"/>
              <w:left w:w="15" w:type="dxa"/>
              <w:right w:w="15" w:type="dxa"/>
            </w:tcMar>
            <w:vAlign w:val="center"/>
          </w:tcPr>
          <w:p w14:paraId="1D09955F">
            <w:pPr>
              <w:jc w:val="left"/>
              <w:rPr>
                <w:rFonts w:hint="eastAsia" w:ascii="宋体" w:hAnsi="宋体" w:eastAsia="宋体" w:cs="宋体"/>
                <w:i w:val="0"/>
                <w:color w:val="000000"/>
                <w:sz w:val="24"/>
                <w:szCs w:val="24"/>
                <w:u w:val="none"/>
              </w:rPr>
            </w:pPr>
          </w:p>
        </w:tc>
      </w:tr>
      <w:tr w14:paraId="343BE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5CAC2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20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860603">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物业管理费</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531A5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20.38</w:t>
            </w:r>
          </w:p>
        </w:tc>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BDC7E4">
            <w:pPr>
              <w:jc w:val="right"/>
              <w:rPr>
                <w:rFonts w:hint="eastAsia" w:ascii="宋体" w:hAnsi="宋体" w:eastAsia="宋体" w:cs="宋体"/>
                <w:i w:val="0"/>
                <w:color w:val="000000"/>
                <w:sz w:val="20"/>
                <w:szCs w:val="20"/>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AB787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20.38</w:t>
            </w:r>
          </w:p>
        </w:tc>
        <w:tc>
          <w:tcPr>
            <w:tcW w:w="416" w:type="pct"/>
            <w:tcBorders>
              <w:top w:val="nil"/>
              <w:left w:val="nil"/>
              <w:bottom w:val="nil"/>
              <w:right w:val="nil"/>
            </w:tcBorders>
            <w:shd w:val="clear" w:color="auto" w:fill="FFFFFF"/>
            <w:noWrap/>
            <w:tcMar>
              <w:top w:w="15" w:type="dxa"/>
              <w:left w:w="15" w:type="dxa"/>
              <w:right w:w="15" w:type="dxa"/>
            </w:tcMar>
            <w:vAlign w:val="center"/>
          </w:tcPr>
          <w:p w14:paraId="35BB2A4C">
            <w:pPr>
              <w:jc w:val="left"/>
              <w:rPr>
                <w:rFonts w:hint="eastAsia" w:ascii="宋体" w:hAnsi="宋体" w:eastAsia="宋体" w:cs="宋体"/>
                <w:i w:val="0"/>
                <w:color w:val="000000"/>
                <w:sz w:val="24"/>
                <w:szCs w:val="24"/>
                <w:u w:val="none"/>
              </w:rPr>
            </w:pPr>
          </w:p>
        </w:tc>
      </w:tr>
      <w:tr w14:paraId="226F0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B52160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20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2999A2">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培训费</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78003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5.77</w:t>
            </w:r>
          </w:p>
        </w:tc>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F013F8">
            <w:pPr>
              <w:jc w:val="right"/>
              <w:rPr>
                <w:rFonts w:hint="eastAsia" w:ascii="宋体" w:hAnsi="宋体" w:eastAsia="宋体" w:cs="宋体"/>
                <w:i w:val="0"/>
                <w:color w:val="000000"/>
                <w:sz w:val="20"/>
                <w:szCs w:val="20"/>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CF3B3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5.77</w:t>
            </w:r>
          </w:p>
        </w:tc>
        <w:tc>
          <w:tcPr>
            <w:tcW w:w="416" w:type="pct"/>
            <w:tcBorders>
              <w:top w:val="nil"/>
              <w:left w:val="nil"/>
              <w:bottom w:val="nil"/>
              <w:right w:val="nil"/>
            </w:tcBorders>
            <w:shd w:val="clear" w:color="auto" w:fill="FFFFFF"/>
            <w:noWrap/>
            <w:tcMar>
              <w:top w:w="15" w:type="dxa"/>
              <w:left w:w="15" w:type="dxa"/>
              <w:right w:w="15" w:type="dxa"/>
            </w:tcMar>
            <w:vAlign w:val="center"/>
          </w:tcPr>
          <w:p w14:paraId="4C4AAC56">
            <w:pPr>
              <w:jc w:val="left"/>
              <w:rPr>
                <w:rFonts w:hint="eastAsia" w:ascii="宋体" w:hAnsi="宋体" w:eastAsia="宋体" w:cs="宋体"/>
                <w:i w:val="0"/>
                <w:color w:val="000000"/>
                <w:sz w:val="24"/>
                <w:szCs w:val="24"/>
                <w:u w:val="none"/>
              </w:rPr>
            </w:pPr>
          </w:p>
        </w:tc>
      </w:tr>
      <w:tr w14:paraId="008C0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AAFBA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20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1409B2">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劳务费</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067F3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0.50</w:t>
            </w:r>
          </w:p>
        </w:tc>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18E50E0">
            <w:pPr>
              <w:jc w:val="right"/>
              <w:rPr>
                <w:rFonts w:hint="eastAsia" w:ascii="宋体" w:hAnsi="宋体" w:eastAsia="宋体" w:cs="宋体"/>
                <w:i w:val="0"/>
                <w:color w:val="000000"/>
                <w:sz w:val="20"/>
                <w:szCs w:val="20"/>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F4658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0.50</w:t>
            </w:r>
          </w:p>
        </w:tc>
        <w:tc>
          <w:tcPr>
            <w:tcW w:w="416" w:type="pct"/>
            <w:tcBorders>
              <w:top w:val="nil"/>
              <w:left w:val="nil"/>
              <w:bottom w:val="nil"/>
              <w:right w:val="nil"/>
            </w:tcBorders>
            <w:shd w:val="clear" w:color="auto" w:fill="FFFFFF"/>
            <w:noWrap/>
            <w:tcMar>
              <w:top w:w="15" w:type="dxa"/>
              <w:left w:w="15" w:type="dxa"/>
              <w:right w:w="15" w:type="dxa"/>
            </w:tcMar>
            <w:vAlign w:val="center"/>
          </w:tcPr>
          <w:p w14:paraId="3A69F9BF">
            <w:pPr>
              <w:jc w:val="left"/>
              <w:rPr>
                <w:rFonts w:hint="eastAsia" w:ascii="宋体" w:hAnsi="宋体" w:eastAsia="宋体" w:cs="宋体"/>
                <w:i w:val="0"/>
                <w:color w:val="000000"/>
                <w:sz w:val="24"/>
                <w:szCs w:val="24"/>
                <w:u w:val="none"/>
              </w:rPr>
            </w:pPr>
          </w:p>
        </w:tc>
      </w:tr>
      <w:tr w14:paraId="44513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0DEC6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20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B70968">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19D9B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2FF7DFE">
            <w:pPr>
              <w:jc w:val="right"/>
              <w:rPr>
                <w:rFonts w:hint="eastAsia" w:ascii="宋体" w:hAnsi="宋体" w:eastAsia="宋体" w:cs="宋体"/>
                <w:i w:val="0"/>
                <w:color w:val="000000"/>
                <w:sz w:val="20"/>
                <w:szCs w:val="20"/>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A68C7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416" w:type="pct"/>
            <w:tcBorders>
              <w:top w:val="nil"/>
              <w:left w:val="nil"/>
              <w:bottom w:val="nil"/>
              <w:right w:val="nil"/>
            </w:tcBorders>
            <w:shd w:val="clear" w:color="auto" w:fill="FFFFFF"/>
            <w:noWrap/>
            <w:tcMar>
              <w:top w:w="15" w:type="dxa"/>
              <w:left w:w="15" w:type="dxa"/>
              <w:right w:w="15" w:type="dxa"/>
            </w:tcMar>
            <w:vAlign w:val="center"/>
          </w:tcPr>
          <w:p w14:paraId="140F27FC">
            <w:pPr>
              <w:jc w:val="left"/>
              <w:rPr>
                <w:rFonts w:hint="eastAsia" w:ascii="宋体" w:hAnsi="宋体" w:eastAsia="宋体" w:cs="宋体"/>
                <w:i w:val="0"/>
                <w:color w:val="000000"/>
                <w:sz w:val="24"/>
                <w:szCs w:val="24"/>
                <w:u w:val="none"/>
              </w:rPr>
            </w:pPr>
          </w:p>
        </w:tc>
      </w:tr>
      <w:tr w14:paraId="71B93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C8105C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20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277F25">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工会经费</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94AE1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15.83</w:t>
            </w:r>
          </w:p>
        </w:tc>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E47E59">
            <w:pPr>
              <w:jc w:val="right"/>
              <w:rPr>
                <w:rFonts w:hint="eastAsia" w:ascii="宋体" w:hAnsi="宋体" w:eastAsia="宋体" w:cs="宋体"/>
                <w:i w:val="0"/>
                <w:color w:val="000000"/>
                <w:sz w:val="20"/>
                <w:szCs w:val="20"/>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883FD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15.83</w:t>
            </w:r>
          </w:p>
        </w:tc>
        <w:tc>
          <w:tcPr>
            <w:tcW w:w="416" w:type="pct"/>
            <w:tcBorders>
              <w:top w:val="nil"/>
              <w:left w:val="nil"/>
              <w:bottom w:val="nil"/>
              <w:right w:val="nil"/>
            </w:tcBorders>
            <w:shd w:val="clear" w:color="auto" w:fill="FFFFFF"/>
            <w:noWrap/>
            <w:tcMar>
              <w:top w:w="15" w:type="dxa"/>
              <w:left w:w="15" w:type="dxa"/>
              <w:right w:w="15" w:type="dxa"/>
            </w:tcMar>
            <w:vAlign w:val="center"/>
          </w:tcPr>
          <w:p w14:paraId="5DD0964F">
            <w:pPr>
              <w:jc w:val="left"/>
              <w:rPr>
                <w:rFonts w:hint="eastAsia" w:ascii="宋体" w:hAnsi="宋体" w:eastAsia="宋体" w:cs="宋体"/>
                <w:i w:val="0"/>
                <w:color w:val="000000"/>
                <w:sz w:val="24"/>
                <w:szCs w:val="24"/>
                <w:u w:val="none"/>
              </w:rPr>
            </w:pPr>
          </w:p>
        </w:tc>
      </w:tr>
      <w:tr w14:paraId="36778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EC8F10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20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0091A58">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福利费</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57E71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18.97</w:t>
            </w:r>
          </w:p>
        </w:tc>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9975FE">
            <w:pPr>
              <w:jc w:val="right"/>
              <w:rPr>
                <w:rFonts w:hint="eastAsia" w:ascii="宋体" w:hAnsi="宋体" w:eastAsia="宋体" w:cs="宋体"/>
                <w:i w:val="0"/>
                <w:color w:val="000000"/>
                <w:sz w:val="20"/>
                <w:szCs w:val="20"/>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260A8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18.97</w:t>
            </w:r>
          </w:p>
        </w:tc>
        <w:tc>
          <w:tcPr>
            <w:tcW w:w="416" w:type="pct"/>
            <w:tcBorders>
              <w:top w:val="nil"/>
              <w:left w:val="nil"/>
              <w:bottom w:val="nil"/>
              <w:right w:val="nil"/>
            </w:tcBorders>
            <w:shd w:val="clear" w:color="auto" w:fill="FFFFFF"/>
            <w:noWrap/>
            <w:tcMar>
              <w:top w:w="15" w:type="dxa"/>
              <w:left w:w="15" w:type="dxa"/>
              <w:right w:w="15" w:type="dxa"/>
            </w:tcMar>
            <w:vAlign w:val="center"/>
          </w:tcPr>
          <w:p w14:paraId="075FD334">
            <w:pPr>
              <w:jc w:val="left"/>
              <w:rPr>
                <w:rFonts w:hint="eastAsia" w:ascii="宋体" w:hAnsi="宋体" w:eastAsia="宋体" w:cs="宋体"/>
                <w:i w:val="0"/>
                <w:color w:val="000000"/>
                <w:sz w:val="24"/>
                <w:szCs w:val="24"/>
                <w:u w:val="none"/>
              </w:rPr>
            </w:pPr>
          </w:p>
        </w:tc>
      </w:tr>
      <w:tr w14:paraId="76222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134EDE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20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1114E16">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公务用车运行维护费</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6310CC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w:t>
            </w:r>
          </w:p>
        </w:tc>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AFEA7EF">
            <w:pPr>
              <w:jc w:val="right"/>
              <w:rPr>
                <w:rFonts w:hint="eastAsia" w:ascii="宋体" w:hAnsi="宋体" w:eastAsia="宋体" w:cs="宋体"/>
                <w:i w:val="0"/>
                <w:color w:val="000000"/>
                <w:sz w:val="20"/>
                <w:szCs w:val="20"/>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3D5DB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w:t>
            </w:r>
          </w:p>
        </w:tc>
        <w:tc>
          <w:tcPr>
            <w:tcW w:w="416" w:type="pct"/>
            <w:tcBorders>
              <w:top w:val="nil"/>
              <w:left w:val="nil"/>
              <w:bottom w:val="nil"/>
              <w:right w:val="nil"/>
            </w:tcBorders>
            <w:shd w:val="clear" w:color="auto" w:fill="FFFFFF"/>
            <w:noWrap/>
            <w:tcMar>
              <w:top w:w="15" w:type="dxa"/>
              <w:left w:w="15" w:type="dxa"/>
              <w:right w:w="15" w:type="dxa"/>
            </w:tcMar>
            <w:vAlign w:val="center"/>
          </w:tcPr>
          <w:p w14:paraId="16088434">
            <w:pPr>
              <w:jc w:val="left"/>
              <w:rPr>
                <w:rFonts w:hint="eastAsia" w:ascii="宋体" w:hAnsi="宋体" w:eastAsia="宋体" w:cs="宋体"/>
                <w:i w:val="0"/>
                <w:color w:val="000000"/>
                <w:sz w:val="24"/>
                <w:szCs w:val="24"/>
                <w:u w:val="none"/>
              </w:rPr>
            </w:pPr>
          </w:p>
        </w:tc>
      </w:tr>
      <w:tr w14:paraId="486A2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596F49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20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053C07">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其他交通费用</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021F1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41.40</w:t>
            </w:r>
          </w:p>
        </w:tc>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4E93B6">
            <w:pPr>
              <w:jc w:val="right"/>
              <w:rPr>
                <w:rFonts w:hint="eastAsia" w:ascii="宋体" w:hAnsi="宋体" w:eastAsia="宋体" w:cs="宋体"/>
                <w:i w:val="0"/>
                <w:color w:val="000000"/>
                <w:sz w:val="20"/>
                <w:szCs w:val="20"/>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3DBD03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41.40</w:t>
            </w:r>
          </w:p>
        </w:tc>
        <w:tc>
          <w:tcPr>
            <w:tcW w:w="416" w:type="pct"/>
            <w:tcBorders>
              <w:top w:val="nil"/>
              <w:left w:val="nil"/>
              <w:bottom w:val="nil"/>
              <w:right w:val="nil"/>
            </w:tcBorders>
            <w:shd w:val="clear" w:color="auto" w:fill="FFFFFF"/>
            <w:noWrap/>
            <w:tcMar>
              <w:top w:w="15" w:type="dxa"/>
              <w:left w:w="15" w:type="dxa"/>
              <w:right w:w="15" w:type="dxa"/>
            </w:tcMar>
            <w:vAlign w:val="center"/>
          </w:tcPr>
          <w:p w14:paraId="425C40D6">
            <w:pPr>
              <w:jc w:val="left"/>
              <w:rPr>
                <w:rFonts w:hint="eastAsia" w:ascii="宋体" w:hAnsi="宋体" w:eastAsia="宋体" w:cs="宋体"/>
                <w:i w:val="0"/>
                <w:color w:val="000000"/>
                <w:sz w:val="24"/>
                <w:szCs w:val="24"/>
                <w:u w:val="none"/>
              </w:rPr>
            </w:pPr>
          </w:p>
        </w:tc>
      </w:tr>
      <w:tr w14:paraId="32707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8EC54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20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38E645">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FAF29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E34523">
            <w:pPr>
              <w:jc w:val="right"/>
              <w:rPr>
                <w:rFonts w:hint="eastAsia" w:ascii="宋体" w:hAnsi="宋体" w:eastAsia="宋体" w:cs="宋体"/>
                <w:i w:val="0"/>
                <w:color w:val="000000"/>
                <w:sz w:val="20"/>
                <w:szCs w:val="20"/>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F8988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416" w:type="pct"/>
            <w:tcBorders>
              <w:top w:val="nil"/>
              <w:left w:val="nil"/>
              <w:bottom w:val="nil"/>
              <w:right w:val="nil"/>
            </w:tcBorders>
            <w:shd w:val="clear" w:color="auto" w:fill="FFFFFF"/>
            <w:noWrap/>
            <w:tcMar>
              <w:top w:w="15" w:type="dxa"/>
              <w:left w:w="15" w:type="dxa"/>
              <w:right w:w="15" w:type="dxa"/>
            </w:tcMar>
            <w:vAlign w:val="center"/>
          </w:tcPr>
          <w:p w14:paraId="5CFE74D0">
            <w:pPr>
              <w:jc w:val="left"/>
              <w:rPr>
                <w:rFonts w:hint="eastAsia" w:ascii="宋体" w:hAnsi="宋体" w:eastAsia="宋体" w:cs="宋体"/>
                <w:i w:val="0"/>
                <w:color w:val="000000"/>
                <w:sz w:val="24"/>
                <w:szCs w:val="24"/>
                <w:u w:val="none"/>
              </w:rPr>
            </w:pPr>
          </w:p>
        </w:tc>
      </w:tr>
      <w:tr w14:paraId="25B13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339C2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20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506D7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650AA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0.17</w:t>
            </w:r>
          </w:p>
        </w:tc>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9F64FE2">
            <w:pPr>
              <w:jc w:val="right"/>
              <w:rPr>
                <w:rFonts w:hint="eastAsia" w:ascii="宋体" w:hAnsi="宋体" w:eastAsia="宋体" w:cs="宋体"/>
                <w:i w:val="0"/>
                <w:color w:val="000000"/>
                <w:sz w:val="20"/>
                <w:szCs w:val="20"/>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F0F8B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0.17</w:t>
            </w:r>
          </w:p>
        </w:tc>
        <w:tc>
          <w:tcPr>
            <w:tcW w:w="416" w:type="pct"/>
            <w:tcBorders>
              <w:top w:val="nil"/>
              <w:left w:val="nil"/>
              <w:bottom w:val="nil"/>
              <w:right w:val="nil"/>
            </w:tcBorders>
            <w:shd w:val="clear" w:color="auto" w:fill="FFFFFF"/>
            <w:noWrap/>
            <w:tcMar>
              <w:top w:w="15" w:type="dxa"/>
              <w:left w:w="15" w:type="dxa"/>
              <w:right w:w="15" w:type="dxa"/>
            </w:tcMar>
            <w:vAlign w:val="center"/>
          </w:tcPr>
          <w:p w14:paraId="6BC4311A">
            <w:pPr>
              <w:jc w:val="left"/>
              <w:rPr>
                <w:rFonts w:hint="eastAsia" w:ascii="宋体" w:hAnsi="宋体" w:eastAsia="宋体" w:cs="宋体"/>
                <w:i w:val="0"/>
                <w:color w:val="000000"/>
                <w:sz w:val="24"/>
                <w:szCs w:val="24"/>
                <w:u w:val="none"/>
              </w:rPr>
            </w:pPr>
          </w:p>
        </w:tc>
      </w:tr>
      <w:tr w14:paraId="3CB35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E6251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20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6DA5D09">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4179AC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0.17</w:t>
            </w:r>
          </w:p>
        </w:tc>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3AEA6F">
            <w:pPr>
              <w:jc w:val="right"/>
              <w:rPr>
                <w:rFonts w:hint="eastAsia" w:ascii="宋体" w:hAnsi="宋体" w:eastAsia="宋体" w:cs="宋体"/>
                <w:i w:val="0"/>
                <w:color w:val="000000"/>
                <w:sz w:val="20"/>
                <w:szCs w:val="20"/>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73E2D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0.17</w:t>
            </w:r>
          </w:p>
        </w:tc>
        <w:tc>
          <w:tcPr>
            <w:tcW w:w="416" w:type="pct"/>
            <w:tcBorders>
              <w:top w:val="nil"/>
              <w:left w:val="nil"/>
              <w:bottom w:val="nil"/>
              <w:right w:val="nil"/>
            </w:tcBorders>
            <w:shd w:val="clear" w:color="auto" w:fill="FFFFFF"/>
            <w:noWrap/>
            <w:tcMar>
              <w:top w:w="15" w:type="dxa"/>
              <w:left w:w="15" w:type="dxa"/>
              <w:right w:w="15" w:type="dxa"/>
            </w:tcMar>
            <w:vAlign w:val="center"/>
          </w:tcPr>
          <w:p w14:paraId="5251D982">
            <w:pPr>
              <w:jc w:val="left"/>
              <w:rPr>
                <w:rFonts w:hint="eastAsia" w:ascii="宋体" w:hAnsi="宋体" w:eastAsia="宋体" w:cs="宋体"/>
                <w:i w:val="0"/>
                <w:color w:val="000000"/>
                <w:sz w:val="24"/>
                <w:szCs w:val="24"/>
                <w:u w:val="none"/>
              </w:rPr>
            </w:pPr>
          </w:p>
        </w:tc>
      </w:tr>
      <w:tr w14:paraId="35808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268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CB5956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      计</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980792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1,493.84</w:t>
            </w:r>
          </w:p>
        </w:tc>
        <w:tc>
          <w:tcPr>
            <w:tcW w:w="6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B34E7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1,341.16</w:t>
            </w: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351E29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152.67</w:t>
            </w:r>
          </w:p>
        </w:tc>
        <w:tc>
          <w:tcPr>
            <w:tcW w:w="416" w:type="pct"/>
            <w:tcBorders>
              <w:top w:val="nil"/>
              <w:left w:val="nil"/>
              <w:bottom w:val="nil"/>
              <w:right w:val="nil"/>
            </w:tcBorders>
            <w:shd w:val="clear" w:color="auto" w:fill="FFFFFF"/>
            <w:noWrap/>
            <w:tcMar>
              <w:top w:w="15" w:type="dxa"/>
              <w:left w:w="15" w:type="dxa"/>
              <w:right w:w="15" w:type="dxa"/>
            </w:tcMar>
            <w:vAlign w:val="center"/>
          </w:tcPr>
          <w:p w14:paraId="4E16EBDD">
            <w:pPr>
              <w:jc w:val="left"/>
              <w:rPr>
                <w:rFonts w:hint="eastAsia" w:ascii="宋体" w:hAnsi="宋体" w:eastAsia="宋体" w:cs="宋体"/>
                <w:b/>
                <w:i w:val="0"/>
                <w:color w:val="000000"/>
                <w:sz w:val="24"/>
                <w:szCs w:val="24"/>
                <w:u w:val="none"/>
              </w:rPr>
            </w:pPr>
          </w:p>
        </w:tc>
      </w:tr>
    </w:tbl>
    <w:p w14:paraId="7DB6514F">
      <w:pPr>
        <w:pStyle w:val="2"/>
        <w:ind w:left="0" w:leftChars="0" w:firstLine="0" w:firstLineChars="0"/>
        <w:rPr>
          <w:rFonts w:eastAsia="仿宋_GB2312" w:cstheme="minorBidi"/>
          <w:sz w:val="30"/>
          <w:szCs w:val="30"/>
        </w:rPr>
      </w:pPr>
    </w:p>
    <w:p w14:paraId="2B52950D">
      <w:pPr>
        <w:pStyle w:val="2"/>
        <w:ind w:left="0" w:leftChars="0" w:firstLine="0" w:firstLineChars="0"/>
        <w:rPr>
          <w:rFonts w:eastAsia="仿宋_GB2312" w:cstheme="minorBidi"/>
          <w:sz w:val="30"/>
          <w:szCs w:val="30"/>
        </w:rPr>
      </w:pP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88"/>
        <w:gridCol w:w="549"/>
        <w:gridCol w:w="549"/>
        <w:gridCol w:w="178"/>
        <w:gridCol w:w="548"/>
        <w:gridCol w:w="696"/>
        <w:gridCol w:w="400"/>
        <w:gridCol w:w="549"/>
        <w:gridCol w:w="549"/>
        <w:gridCol w:w="178"/>
        <w:gridCol w:w="548"/>
        <w:gridCol w:w="696"/>
        <w:gridCol w:w="400"/>
        <w:gridCol w:w="549"/>
        <w:gridCol w:w="549"/>
        <w:gridCol w:w="178"/>
        <w:gridCol w:w="548"/>
        <w:gridCol w:w="696"/>
        <w:gridCol w:w="400"/>
        <w:gridCol w:w="32"/>
      </w:tblGrid>
      <w:tr w14:paraId="18516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0" w:type="auto"/>
            <w:gridSpan w:val="19"/>
            <w:tcBorders>
              <w:top w:val="nil"/>
              <w:left w:val="nil"/>
              <w:bottom w:val="nil"/>
              <w:right w:val="nil"/>
            </w:tcBorders>
            <w:shd w:val="clear" w:color="auto" w:fill="FFFFFF"/>
            <w:noWrap/>
            <w:tcMar>
              <w:top w:w="15" w:type="dxa"/>
              <w:left w:w="15" w:type="dxa"/>
              <w:right w:w="15" w:type="dxa"/>
            </w:tcMar>
            <w:vAlign w:val="center"/>
          </w:tcPr>
          <w:p w14:paraId="49FE6CD4">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表7</w:t>
            </w:r>
          </w:p>
        </w:tc>
        <w:tc>
          <w:tcPr>
            <w:tcW w:w="0" w:type="auto"/>
            <w:tcBorders>
              <w:top w:val="nil"/>
              <w:left w:val="nil"/>
              <w:bottom w:val="nil"/>
              <w:right w:val="nil"/>
            </w:tcBorders>
            <w:shd w:val="clear" w:color="auto" w:fill="FFFFFF"/>
            <w:noWrap/>
            <w:tcMar>
              <w:top w:w="15" w:type="dxa"/>
              <w:left w:w="15" w:type="dxa"/>
              <w:right w:w="15" w:type="dxa"/>
            </w:tcMar>
            <w:vAlign w:val="center"/>
          </w:tcPr>
          <w:p w14:paraId="663E4276">
            <w:pPr>
              <w:jc w:val="left"/>
              <w:rPr>
                <w:rFonts w:hint="eastAsia" w:ascii="宋体" w:hAnsi="宋体" w:eastAsia="宋体" w:cs="宋体"/>
                <w:b/>
                <w:i w:val="0"/>
                <w:color w:val="000000"/>
                <w:sz w:val="32"/>
                <w:szCs w:val="32"/>
                <w:u w:val="none"/>
              </w:rPr>
            </w:pPr>
          </w:p>
        </w:tc>
      </w:tr>
      <w:tr w14:paraId="52748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0" w:type="auto"/>
            <w:gridSpan w:val="19"/>
            <w:tcBorders>
              <w:top w:val="nil"/>
              <w:left w:val="nil"/>
              <w:bottom w:val="nil"/>
              <w:right w:val="nil"/>
            </w:tcBorders>
            <w:shd w:val="clear" w:color="auto" w:fill="FFFFFF"/>
            <w:noWrap/>
            <w:tcMar>
              <w:top w:w="15" w:type="dxa"/>
              <w:left w:w="15" w:type="dxa"/>
              <w:right w:w="15" w:type="dxa"/>
            </w:tcMar>
            <w:vAlign w:val="center"/>
          </w:tcPr>
          <w:p w14:paraId="71C3B053">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一般公共预算“三公”经费支出表</w:t>
            </w:r>
          </w:p>
        </w:tc>
        <w:tc>
          <w:tcPr>
            <w:tcW w:w="0" w:type="auto"/>
            <w:tcBorders>
              <w:top w:val="nil"/>
              <w:left w:val="nil"/>
              <w:bottom w:val="nil"/>
              <w:right w:val="nil"/>
            </w:tcBorders>
            <w:shd w:val="clear" w:color="auto" w:fill="auto"/>
            <w:noWrap/>
            <w:tcMar>
              <w:top w:w="15" w:type="dxa"/>
              <w:left w:w="15" w:type="dxa"/>
              <w:right w:w="15" w:type="dxa"/>
            </w:tcMar>
            <w:vAlign w:val="bottom"/>
          </w:tcPr>
          <w:p w14:paraId="741AF632">
            <w:pPr>
              <w:rPr>
                <w:rFonts w:hint="eastAsia" w:ascii="宋体" w:hAnsi="宋体" w:eastAsia="宋体" w:cs="宋体"/>
                <w:i w:val="0"/>
                <w:color w:val="000000"/>
                <w:sz w:val="22"/>
                <w:szCs w:val="22"/>
                <w:u w:val="none"/>
              </w:rPr>
            </w:pPr>
          </w:p>
        </w:tc>
      </w:tr>
      <w:tr w14:paraId="3331A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nil"/>
              <w:left w:val="nil"/>
              <w:bottom w:val="nil"/>
              <w:right w:val="nil"/>
            </w:tcBorders>
            <w:shd w:val="clear" w:color="auto" w:fill="auto"/>
            <w:noWrap/>
            <w:tcMar>
              <w:top w:w="15" w:type="dxa"/>
              <w:left w:w="15" w:type="dxa"/>
              <w:right w:w="15" w:type="dxa"/>
            </w:tcMar>
            <w:vAlign w:val="bottom"/>
          </w:tcPr>
          <w:p w14:paraId="07F8716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9D1F65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FC495A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61D68C4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EE5578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7CE9760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6A3DA51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B3D7A9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D921DF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7F99770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AF4399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5DAD65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4D94BB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291B95A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33ED20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44B936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90135B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7241E08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75DEE42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c>
          <w:tcPr>
            <w:tcW w:w="0" w:type="auto"/>
            <w:tcBorders>
              <w:top w:val="nil"/>
              <w:left w:val="nil"/>
              <w:bottom w:val="nil"/>
              <w:right w:val="nil"/>
            </w:tcBorders>
            <w:shd w:val="clear" w:color="auto" w:fill="auto"/>
            <w:noWrap/>
            <w:tcMar>
              <w:top w:w="15" w:type="dxa"/>
              <w:left w:w="15" w:type="dxa"/>
              <w:right w:w="15" w:type="dxa"/>
            </w:tcMar>
            <w:vAlign w:val="bottom"/>
          </w:tcPr>
          <w:p w14:paraId="44136C25">
            <w:pPr>
              <w:rPr>
                <w:rFonts w:hint="eastAsia" w:ascii="宋体" w:hAnsi="宋体" w:eastAsia="宋体" w:cs="宋体"/>
                <w:i w:val="0"/>
                <w:color w:val="000000"/>
                <w:sz w:val="22"/>
                <w:szCs w:val="22"/>
                <w:u w:val="none"/>
              </w:rPr>
            </w:pPr>
          </w:p>
        </w:tc>
      </w:tr>
      <w:tr w14:paraId="4FC0F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EE129C">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单位名称</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7A9D7F">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2024年预算数</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679055A">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2024年执行数</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FCDDF59">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2025年预算数</w:t>
            </w:r>
          </w:p>
        </w:tc>
        <w:tc>
          <w:tcPr>
            <w:tcW w:w="0" w:type="auto"/>
            <w:tcBorders>
              <w:top w:val="nil"/>
              <w:left w:val="nil"/>
              <w:bottom w:val="nil"/>
              <w:right w:val="nil"/>
            </w:tcBorders>
            <w:shd w:val="clear" w:color="auto" w:fill="FFFFFF"/>
            <w:noWrap/>
            <w:tcMar>
              <w:top w:w="15" w:type="dxa"/>
              <w:left w:w="15" w:type="dxa"/>
              <w:right w:w="15" w:type="dxa"/>
            </w:tcMar>
            <w:vAlign w:val="center"/>
          </w:tcPr>
          <w:p w14:paraId="1A057596">
            <w:pPr>
              <w:jc w:val="left"/>
              <w:rPr>
                <w:rFonts w:hint="eastAsia" w:ascii="宋体" w:hAnsi="宋体" w:eastAsia="宋体" w:cs="宋体"/>
                <w:i w:val="0"/>
                <w:color w:val="000000"/>
                <w:sz w:val="20"/>
                <w:szCs w:val="20"/>
                <w:u w:val="none"/>
              </w:rPr>
            </w:pPr>
          </w:p>
        </w:tc>
      </w:tr>
      <w:tr w14:paraId="77545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62DE54D">
            <w:pPr>
              <w:jc w:val="center"/>
              <w:rPr>
                <w:rFonts w:hint="eastAsia" w:ascii="宋体" w:hAnsi="宋体" w:eastAsia="宋体" w:cs="宋体"/>
                <w:b/>
                <w:i w:val="0"/>
                <w:color w:val="000000"/>
                <w:sz w:val="30"/>
                <w:szCs w:val="3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0203A0F">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"三公"经费合计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5FCFAC">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因公出国(境)费</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9494669">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D6CB50">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公务接待费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ABB387">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"三公"经费合计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8D6F3AD">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因公出国(境)费</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D427DE">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EF6C771">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公务接待费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356CB9">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"三公"经费合计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1D6F940">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因公出国(境)费</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6ECB5B">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022F766">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公务接待费</w:t>
            </w:r>
          </w:p>
        </w:tc>
        <w:tc>
          <w:tcPr>
            <w:tcW w:w="0" w:type="auto"/>
            <w:tcBorders>
              <w:top w:val="nil"/>
              <w:left w:val="nil"/>
              <w:bottom w:val="nil"/>
              <w:right w:val="nil"/>
            </w:tcBorders>
            <w:shd w:val="clear" w:color="auto" w:fill="FFFFFF"/>
            <w:noWrap/>
            <w:tcMar>
              <w:top w:w="15" w:type="dxa"/>
              <w:left w:w="15" w:type="dxa"/>
              <w:right w:w="15" w:type="dxa"/>
            </w:tcMar>
            <w:vAlign w:val="center"/>
          </w:tcPr>
          <w:p w14:paraId="62E50D0A">
            <w:pPr>
              <w:jc w:val="left"/>
              <w:rPr>
                <w:rFonts w:hint="eastAsia" w:ascii="宋体" w:hAnsi="宋体" w:eastAsia="宋体" w:cs="宋体"/>
                <w:i w:val="0"/>
                <w:color w:val="000000"/>
                <w:sz w:val="20"/>
                <w:szCs w:val="20"/>
                <w:u w:val="none"/>
              </w:rPr>
            </w:pPr>
          </w:p>
        </w:tc>
      </w:tr>
      <w:tr w14:paraId="01C67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DF8B9AC">
            <w:pPr>
              <w:jc w:val="center"/>
              <w:rPr>
                <w:rFonts w:hint="eastAsia" w:ascii="宋体" w:hAnsi="宋体" w:eastAsia="宋体" w:cs="宋体"/>
                <w:b/>
                <w:i w:val="0"/>
                <w:color w:val="000000"/>
                <w:sz w:val="30"/>
                <w:szCs w:val="3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2E4469F">
            <w:pPr>
              <w:jc w:val="center"/>
              <w:rPr>
                <w:rFonts w:hint="eastAsia" w:ascii="宋体" w:hAnsi="宋体" w:eastAsia="宋体" w:cs="宋体"/>
                <w:b/>
                <w:i w:val="0"/>
                <w:color w:val="000000"/>
                <w:sz w:val="30"/>
                <w:szCs w:val="3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CEA05A">
            <w:pPr>
              <w:jc w:val="center"/>
              <w:rPr>
                <w:rFonts w:hint="eastAsia" w:ascii="宋体" w:hAnsi="宋体" w:eastAsia="宋体" w:cs="宋体"/>
                <w:b/>
                <w:i w:val="0"/>
                <w:color w:val="000000"/>
                <w:sz w:val="30"/>
                <w:szCs w:val="3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CAA917">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5BC766">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125EAB4">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公务用车运行维护费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CE81FF">
            <w:pPr>
              <w:jc w:val="center"/>
              <w:rPr>
                <w:rFonts w:hint="eastAsia" w:ascii="宋体" w:hAnsi="宋体" w:eastAsia="宋体" w:cs="宋体"/>
                <w:b/>
                <w:i w:val="0"/>
                <w:color w:val="000000"/>
                <w:sz w:val="30"/>
                <w:szCs w:val="3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2650392">
            <w:pPr>
              <w:jc w:val="center"/>
              <w:rPr>
                <w:rFonts w:hint="eastAsia" w:ascii="宋体" w:hAnsi="宋体" w:eastAsia="宋体" w:cs="宋体"/>
                <w:b/>
                <w:i w:val="0"/>
                <w:color w:val="000000"/>
                <w:sz w:val="30"/>
                <w:szCs w:val="3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0B30B7">
            <w:pPr>
              <w:jc w:val="center"/>
              <w:rPr>
                <w:rFonts w:hint="eastAsia" w:ascii="宋体" w:hAnsi="宋体" w:eastAsia="宋体" w:cs="宋体"/>
                <w:b/>
                <w:i w:val="0"/>
                <w:color w:val="000000"/>
                <w:sz w:val="30"/>
                <w:szCs w:val="3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5FBEAB">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4BE7BC8">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68AA292">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公务用车运行维护费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4143743">
            <w:pPr>
              <w:jc w:val="center"/>
              <w:rPr>
                <w:rFonts w:hint="eastAsia" w:ascii="宋体" w:hAnsi="宋体" w:eastAsia="宋体" w:cs="宋体"/>
                <w:b/>
                <w:i w:val="0"/>
                <w:color w:val="000000"/>
                <w:sz w:val="30"/>
                <w:szCs w:val="3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E2D361">
            <w:pPr>
              <w:jc w:val="center"/>
              <w:rPr>
                <w:rFonts w:hint="eastAsia" w:ascii="宋体" w:hAnsi="宋体" w:eastAsia="宋体" w:cs="宋体"/>
                <w:b/>
                <w:i w:val="0"/>
                <w:color w:val="000000"/>
                <w:sz w:val="30"/>
                <w:szCs w:val="3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2BFC3AE">
            <w:pPr>
              <w:jc w:val="center"/>
              <w:rPr>
                <w:rFonts w:hint="eastAsia" w:ascii="宋体" w:hAnsi="宋体" w:eastAsia="宋体" w:cs="宋体"/>
                <w:b/>
                <w:i w:val="0"/>
                <w:color w:val="000000"/>
                <w:sz w:val="30"/>
                <w:szCs w:val="3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2D0BEE">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1F8338D">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F31D8D2">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公务用车运行维护费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C3F26E">
            <w:pPr>
              <w:jc w:val="center"/>
              <w:rPr>
                <w:rFonts w:hint="eastAsia" w:ascii="宋体" w:hAnsi="宋体" w:eastAsia="宋体" w:cs="宋体"/>
                <w:b/>
                <w:i w:val="0"/>
                <w:color w:val="000000"/>
                <w:sz w:val="30"/>
                <w:szCs w:val="3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794DE85A">
            <w:pPr>
              <w:jc w:val="left"/>
              <w:rPr>
                <w:rFonts w:hint="eastAsia" w:ascii="宋体" w:hAnsi="宋体" w:eastAsia="宋体" w:cs="宋体"/>
                <w:i w:val="0"/>
                <w:color w:val="000000"/>
                <w:sz w:val="20"/>
                <w:szCs w:val="20"/>
                <w:u w:val="none"/>
              </w:rPr>
            </w:pPr>
          </w:p>
        </w:tc>
      </w:tr>
      <w:tr w14:paraId="48997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E52BFE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119007-锡林郭勒盟公安局留置看护监管中心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FDAC6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212BB48">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0C8D8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1AAB86E">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4623D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BA692AA">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13E3DA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3846FF1">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B27007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1A9639">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355FCE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1478017">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B181D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741B0B">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4E0809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4E6DD57">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EB145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810471B">
            <w:pPr>
              <w:jc w:val="righ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795C00CA">
            <w:pPr>
              <w:rPr>
                <w:rFonts w:hint="eastAsia" w:ascii="宋体" w:hAnsi="宋体" w:eastAsia="宋体" w:cs="宋体"/>
                <w:i w:val="0"/>
                <w:color w:val="000000"/>
                <w:sz w:val="22"/>
                <w:szCs w:val="22"/>
                <w:u w:val="none"/>
              </w:rPr>
            </w:pPr>
          </w:p>
        </w:tc>
      </w:tr>
    </w:tbl>
    <w:p w14:paraId="540DF8E3">
      <w:pPr>
        <w:pStyle w:val="2"/>
        <w:ind w:left="0" w:leftChars="0" w:firstLine="0" w:firstLineChars="0"/>
        <w:rPr>
          <w:rFonts w:eastAsia="仿宋_GB2312" w:cstheme="minorBidi"/>
          <w:sz w:val="30"/>
          <w:szCs w:val="30"/>
        </w:rPr>
      </w:pPr>
    </w:p>
    <w:tbl>
      <w:tblPr>
        <w:tblStyle w:val="1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50"/>
        <w:gridCol w:w="2445"/>
        <w:gridCol w:w="1580"/>
        <w:gridCol w:w="1580"/>
        <w:gridCol w:w="1584"/>
        <w:gridCol w:w="139"/>
      </w:tblGrid>
      <w:tr w14:paraId="0B322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4854" w:type="pct"/>
            <w:gridSpan w:val="5"/>
            <w:tcBorders>
              <w:top w:val="nil"/>
              <w:left w:val="nil"/>
              <w:bottom w:val="nil"/>
              <w:right w:val="nil"/>
            </w:tcBorders>
            <w:shd w:val="clear" w:color="auto" w:fill="FFFFFF"/>
            <w:noWrap/>
            <w:tcMar>
              <w:top w:w="15" w:type="dxa"/>
              <w:left w:w="15" w:type="dxa"/>
              <w:right w:w="15" w:type="dxa"/>
            </w:tcMar>
            <w:vAlign w:val="center"/>
          </w:tcPr>
          <w:p w14:paraId="194F06B6">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表8</w:t>
            </w:r>
          </w:p>
        </w:tc>
        <w:tc>
          <w:tcPr>
            <w:tcW w:w="145" w:type="pct"/>
            <w:tcBorders>
              <w:top w:val="nil"/>
              <w:left w:val="nil"/>
              <w:bottom w:val="nil"/>
              <w:right w:val="nil"/>
            </w:tcBorders>
            <w:shd w:val="clear" w:color="auto" w:fill="FFFFFF"/>
            <w:noWrap/>
            <w:tcMar>
              <w:top w:w="15" w:type="dxa"/>
              <w:left w:w="15" w:type="dxa"/>
              <w:right w:w="15" w:type="dxa"/>
            </w:tcMar>
            <w:vAlign w:val="center"/>
          </w:tcPr>
          <w:p w14:paraId="7BF26CDF">
            <w:pPr>
              <w:jc w:val="left"/>
              <w:rPr>
                <w:rFonts w:hint="eastAsia" w:ascii="宋体" w:hAnsi="宋体" w:eastAsia="宋体" w:cs="宋体"/>
                <w:b/>
                <w:i w:val="0"/>
                <w:color w:val="000000"/>
                <w:sz w:val="32"/>
                <w:szCs w:val="32"/>
                <w:u w:val="none"/>
              </w:rPr>
            </w:pPr>
          </w:p>
        </w:tc>
      </w:tr>
      <w:tr w14:paraId="3D6D7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4854" w:type="pct"/>
            <w:gridSpan w:val="5"/>
            <w:tcBorders>
              <w:top w:val="nil"/>
              <w:left w:val="nil"/>
              <w:bottom w:val="nil"/>
              <w:right w:val="nil"/>
            </w:tcBorders>
            <w:shd w:val="clear" w:color="auto" w:fill="FFFFFF"/>
            <w:noWrap/>
            <w:tcMar>
              <w:top w:w="15" w:type="dxa"/>
              <w:left w:w="15" w:type="dxa"/>
              <w:right w:w="15" w:type="dxa"/>
            </w:tcMar>
            <w:vAlign w:val="center"/>
          </w:tcPr>
          <w:p w14:paraId="62E6EFFB">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政府性基金预算支出表</w:t>
            </w:r>
          </w:p>
        </w:tc>
        <w:tc>
          <w:tcPr>
            <w:tcW w:w="145" w:type="pct"/>
            <w:tcBorders>
              <w:top w:val="nil"/>
              <w:left w:val="nil"/>
              <w:bottom w:val="nil"/>
              <w:right w:val="nil"/>
            </w:tcBorders>
            <w:shd w:val="clear" w:color="auto" w:fill="FFFFFF"/>
            <w:noWrap/>
            <w:tcMar>
              <w:top w:w="15" w:type="dxa"/>
              <w:left w:w="15" w:type="dxa"/>
              <w:right w:w="15" w:type="dxa"/>
            </w:tcMar>
            <w:vAlign w:val="center"/>
          </w:tcPr>
          <w:p w14:paraId="3BEAD8F3">
            <w:pPr>
              <w:jc w:val="center"/>
              <w:rPr>
                <w:rFonts w:hint="eastAsia" w:ascii="宋体" w:hAnsi="宋体" w:eastAsia="宋体" w:cs="宋体"/>
                <w:b/>
                <w:i w:val="0"/>
                <w:color w:val="000000"/>
                <w:sz w:val="36"/>
                <w:szCs w:val="36"/>
                <w:u w:val="none"/>
              </w:rPr>
            </w:pPr>
          </w:p>
        </w:tc>
      </w:tr>
      <w:tr w14:paraId="50F11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82" w:type="pct"/>
            <w:tcBorders>
              <w:top w:val="nil"/>
              <w:left w:val="nil"/>
              <w:bottom w:val="nil"/>
              <w:right w:val="nil"/>
            </w:tcBorders>
            <w:shd w:val="clear" w:color="auto" w:fill="auto"/>
            <w:noWrap/>
            <w:tcMar>
              <w:top w:w="15" w:type="dxa"/>
              <w:left w:w="15" w:type="dxa"/>
              <w:right w:w="15" w:type="dxa"/>
            </w:tcMar>
            <w:vAlign w:val="bottom"/>
          </w:tcPr>
          <w:p w14:paraId="22BFA5DC">
            <w:pPr>
              <w:rPr>
                <w:rFonts w:hint="eastAsia" w:ascii="宋体" w:hAnsi="宋体" w:eastAsia="宋体" w:cs="宋体"/>
                <w:i w:val="0"/>
                <w:color w:val="000000"/>
                <w:sz w:val="22"/>
                <w:szCs w:val="22"/>
                <w:u w:val="none"/>
              </w:rPr>
            </w:pPr>
          </w:p>
        </w:tc>
        <w:tc>
          <w:tcPr>
            <w:tcW w:w="1324" w:type="pct"/>
            <w:tcBorders>
              <w:top w:val="nil"/>
              <w:left w:val="nil"/>
              <w:bottom w:val="nil"/>
              <w:right w:val="nil"/>
            </w:tcBorders>
            <w:shd w:val="clear" w:color="auto" w:fill="auto"/>
            <w:noWrap/>
            <w:tcMar>
              <w:top w:w="15" w:type="dxa"/>
              <w:left w:w="15" w:type="dxa"/>
              <w:right w:w="15" w:type="dxa"/>
            </w:tcMar>
            <w:vAlign w:val="bottom"/>
          </w:tcPr>
          <w:p w14:paraId="0437A375">
            <w:pPr>
              <w:rPr>
                <w:rFonts w:hint="eastAsia" w:ascii="宋体" w:hAnsi="宋体" w:eastAsia="宋体" w:cs="宋体"/>
                <w:i w:val="0"/>
                <w:color w:val="000000"/>
                <w:sz w:val="22"/>
                <w:szCs w:val="22"/>
                <w:u w:val="none"/>
              </w:rPr>
            </w:pPr>
          </w:p>
        </w:tc>
        <w:tc>
          <w:tcPr>
            <w:tcW w:w="882" w:type="pct"/>
            <w:tcBorders>
              <w:top w:val="nil"/>
              <w:left w:val="nil"/>
              <w:bottom w:val="nil"/>
              <w:right w:val="nil"/>
            </w:tcBorders>
            <w:shd w:val="clear" w:color="auto" w:fill="auto"/>
            <w:noWrap/>
            <w:tcMar>
              <w:top w:w="15" w:type="dxa"/>
              <w:left w:w="15" w:type="dxa"/>
              <w:right w:w="15" w:type="dxa"/>
            </w:tcMar>
            <w:vAlign w:val="bottom"/>
          </w:tcPr>
          <w:p w14:paraId="2A7647DB">
            <w:pPr>
              <w:rPr>
                <w:rFonts w:hint="eastAsia" w:ascii="宋体" w:hAnsi="宋体" w:eastAsia="宋体" w:cs="宋体"/>
                <w:i w:val="0"/>
                <w:color w:val="000000"/>
                <w:sz w:val="22"/>
                <w:szCs w:val="22"/>
                <w:u w:val="none"/>
              </w:rPr>
            </w:pPr>
          </w:p>
        </w:tc>
        <w:tc>
          <w:tcPr>
            <w:tcW w:w="882" w:type="pct"/>
            <w:tcBorders>
              <w:top w:val="nil"/>
              <w:left w:val="nil"/>
              <w:bottom w:val="nil"/>
              <w:right w:val="nil"/>
            </w:tcBorders>
            <w:shd w:val="clear" w:color="auto" w:fill="auto"/>
            <w:noWrap/>
            <w:tcMar>
              <w:top w:w="15" w:type="dxa"/>
              <w:left w:w="15" w:type="dxa"/>
              <w:right w:w="15" w:type="dxa"/>
            </w:tcMar>
            <w:vAlign w:val="bottom"/>
          </w:tcPr>
          <w:p w14:paraId="3C10C777">
            <w:pPr>
              <w:rPr>
                <w:rFonts w:hint="eastAsia" w:ascii="宋体" w:hAnsi="宋体" w:eastAsia="宋体" w:cs="宋体"/>
                <w:i w:val="0"/>
                <w:color w:val="000000"/>
                <w:sz w:val="22"/>
                <w:szCs w:val="22"/>
                <w:u w:val="none"/>
              </w:rPr>
            </w:pPr>
          </w:p>
        </w:tc>
        <w:tc>
          <w:tcPr>
            <w:tcW w:w="883" w:type="pct"/>
            <w:tcBorders>
              <w:top w:val="nil"/>
              <w:left w:val="nil"/>
              <w:bottom w:val="nil"/>
              <w:right w:val="nil"/>
            </w:tcBorders>
            <w:shd w:val="clear" w:color="auto" w:fill="FFFFFF"/>
            <w:noWrap/>
            <w:tcMar>
              <w:top w:w="15" w:type="dxa"/>
              <w:left w:w="15" w:type="dxa"/>
              <w:right w:w="15" w:type="dxa"/>
            </w:tcMar>
            <w:vAlign w:val="center"/>
          </w:tcPr>
          <w:p w14:paraId="55900DB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c>
          <w:tcPr>
            <w:tcW w:w="145" w:type="pct"/>
            <w:tcBorders>
              <w:top w:val="nil"/>
              <w:left w:val="nil"/>
              <w:bottom w:val="nil"/>
              <w:right w:val="nil"/>
            </w:tcBorders>
            <w:shd w:val="clear" w:color="auto" w:fill="auto"/>
            <w:noWrap/>
            <w:tcMar>
              <w:top w:w="15" w:type="dxa"/>
              <w:left w:w="15" w:type="dxa"/>
              <w:right w:w="15" w:type="dxa"/>
            </w:tcMar>
            <w:vAlign w:val="bottom"/>
          </w:tcPr>
          <w:p w14:paraId="04B9E4CF">
            <w:pPr>
              <w:rPr>
                <w:rFonts w:hint="eastAsia" w:ascii="宋体" w:hAnsi="宋体" w:eastAsia="宋体" w:cs="宋体"/>
                <w:i w:val="0"/>
                <w:color w:val="000000"/>
                <w:sz w:val="22"/>
                <w:szCs w:val="22"/>
                <w:u w:val="none"/>
              </w:rPr>
            </w:pPr>
          </w:p>
        </w:tc>
      </w:tr>
      <w:tr w14:paraId="0F1C3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882"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7298A9">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科目编码</w:t>
            </w:r>
          </w:p>
        </w:tc>
        <w:tc>
          <w:tcPr>
            <w:tcW w:w="1324"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6EE622C">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科目名称</w:t>
            </w:r>
          </w:p>
        </w:tc>
        <w:tc>
          <w:tcPr>
            <w:tcW w:w="2648"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E0641D">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本年政府性基金预算支出</w:t>
            </w:r>
          </w:p>
        </w:tc>
        <w:tc>
          <w:tcPr>
            <w:tcW w:w="145" w:type="pct"/>
            <w:tcBorders>
              <w:top w:val="nil"/>
              <w:left w:val="nil"/>
              <w:bottom w:val="nil"/>
              <w:right w:val="nil"/>
            </w:tcBorders>
            <w:shd w:val="clear" w:color="auto" w:fill="FFFFFF"/>
            <w:noWrap/>
            <w:tcMar>
              <w:top w:w="15" w:type="dxa"/>
              <w:left w:w="15" w:type="dxa"/>
              <w:right w:w="15" w:type="dxa"/>
            </w:tcMar>
            <w:vAlign w:val="center"/>
          </w:tcPr>
          <w:p w14:paraId="6C6F0DCF">
            <w:pPr>
              <w:jc w:val="center"/>
              <w:rPr>
                <w:rFonts w:hint="eastAsia" w:ascii="宋体" w:hAnsi="宋体" w:eastAsia="宋体" w:cs="宋体"/>
                <w:b/>
                <w:i w:val="0"/>
                <w:color w:val="000000"/>
                <w:sz w:val="30"/>
                <w:szCs w:val="30"/>
                <w:u w:val="none"/>
              </w:rPr>
            </w:pPr>
          </w:p>
        </w:tc>
      </w:tr>
      <w:tr w14:paraId="48E1B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882"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EB086A">
            <w:pPr>
              <w:jc w:val="center"/>
              <w:rPr>
                <w:rFonts w:hint="eastAsia" w:ascii="宋体" w:hAnsi="宋体" w:eastAsia="宋体" w:cs="宋体"/>
                <w:b/>
                <w:i w:val="0"/>
                <w:color w:val="000000"/>
                <w:sz w:val="24"/>
                <w:szCs w:val="24"/>
                <w:u w:val="none"/>
              </w:rPr>
            </w:pPr>
          </w:p>
        </w:tc>
        <w:tc>
          <w:tcPr>
            <w:tcW w:w="1324"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6A3098">
            <w:pPr>
              <w:jc w:val="center"/>
              <w:rPr>
                <w:rFonts w:hint="eastAsia" w:ascii="宋体" w:hAnsi="宋体" w:eastAsia="宋体" w:cs="宋体"/>
                <w:b/>
                <w:i w:val="0"/>
                <w:color w:val="000000"/>
                <w:sz w:val="24"/>
                <w:szCs w:val="24"/>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0DC37F">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88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15E873">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基本支出</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8CBB0E">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项目支出</w:t>
            </w:r>
          </w:p>
        </w:tc>
        <w:tc>
          <w:tcPr>
            <w:tcW w:w="145" w:type="pct"/>
            <w:tcBorders>
              <w:top w:val="nil"/>
              <w:left w:val="nil"/>
              <w:bottom w:val="nil"/>
              <w:right w:val="nil"/>
            </w:tcBorders>
            <w:shd w:val="clear" w:color="auto" w:fill="FFFFFF"/>
            <w:noWrap/>
            <w:tcMar>
              <w:top w:w="15" w:type="dxa"/>
              <w:left w:w="15" w:type="dxa"/>
              <w:right w:w="15" w:type="dxa"/>
            </w:tcMar>
            <w:vAlign w:val="center"/>
          </w:tcPr>
          <w:p w14:paraId="4D138234">
            <w:pPr>
              <w:jc w:val="center"/>
              <w:rPr>
                <w:rFonts w:hint="eastAsia" w:ascii="宋体" w:hAnsi="宋体" w:eastAsia="宋体" w:cs="宋体"/>
                <w:b/>
                <w:i w:val="0"/>
                <w:color w:val="000000"/>
                <w:sz w:val="30"/>
                <w:szCs w:val="30"/>
                <w:u w:val="none"/>
              </w:rPr>
            </w:pPr>
          </w:p>
        </w:tc>
      </w:tr>
      <w:tr w14:paraId="50C03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88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F6FD93">
            <w:pPr>
              <w:jc w:val="left"/>
              <w:rPr>
                <w:rFonts w:hint="eastAsia" w:ascii="宋体" w:hAnsi="宋体" w:eastAsia="宋体" w:cs="宋体"/>
                <w:i w:val="0"/>
                <w:color w:val="000000"/>
                <w:sz w:val="20"/>
                <w:szCs w:val="20"/>
                <w:u w:val="none"/>
              </w:rPr>
            </w:pPr>
          </w:p>
        </w:tc>
        <w:tc>
          <w:tcPr>
            <w:tcW w:w="132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7322E6">
            <w:pPr>
              <w:jc w:val="left"/>
              <w:rPr>
                <w:rFonts w:hint="eastAsia" w:ascii="宋体" w:hAnsi="宋体" w:eastAsia="宋体" w:cs="宋体"/>
                <w:i w:val="0"/>
                <w:color w:val="000000"/>
                <w:sz w:val="20"/>
                <w:szCs w:val="20"/>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7A6B61">
            <w:pPr>
              <w:jc w:val="right"/>
              <w:rPr>
                <w:rFonts w:hint="eastAsia" w:ascii="宋体" w:hAnsi="宋体" w:eastAsia="宋体" w:cs="宋体"/>
                <w:i w:val="0"/>
                <w:color w:val="000000"/>
                <w:sz w:val="20"/>
                <w:szCs w:val="20"/>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D4492A">
            <w:pPr>
              <w:jc w:val="right"/>
              <w:rPr>
                <w:rFonts w:hint="eastAsia" w:ascii="宋体" w:hAnsi="宋体" w:eastAsia="宋体" w:cs="宋体"/>
                <w:i w:val="0"/>
                <w:color w:val="000000"/>
                <w:sz w:val="20"/>
                <w:szCs w:val="20"/>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B1FB0B">
            <w:pPr>
              <w:jc w:val="right"/>
              <w:rPr>
                <w:rFonts w:hint="eastAsia" w:ascii="宋体" w:hAnsi="宋体" w:eastAsia="宋体" w:cs="宋体"/>
                <w:i w:val="0"/>
                <w:color w:val="000000"/>
                <w:sz w:val="20"/>
                <w:szCs w:val="20"/>
                <w:u w:val="none"/>
              </w:rPr>
            </w:pPr>
          </w:p>
        </w:tc>
        <w:tc>
          <w:tcPr>
            <w:tcW w:w="145" w:type="pct"/>
            <w:tcBorders>
              <w:top w:val="nil"/>
              <w:left w:val="nil"/>
              <w:bottom w:val="nil"/>
              <w:right w:val="nil"/>
            </w:tcBorders>
            <w:shd w:val="clear" w:color="auto" w:fill="FFFFFF"/>
            <w:tcMar>
              <w:top w:w="15" w:type="dxa"/>
              <w:left w:w="15" w:type="dxa"/>
              <w:right w:w="15" w:type="dxa"/>
            </w:tcMar>
            <w:vAlign w:val="center"/>
          </w:tcPr>
          <w:p w14:paraId="3A44F6A7">
            <w:pPr>
              <w:jc w:val="left"/>
              <w:rPr>
                <w:rFonts w:hint="eastAsia" w:ascii="宋体" w:hAnsi="宋体" w:eastAsia="宋体" w:cs="宋体"/>
                <w:i w:val="0"/>
                <w:color w:val="000000"/>
                <w:sz w:val="24"/>
                <w:szCs w:val="24"/>
                <w:u w:val="none"/>
              </w:rPr>
            </w:pPr>
          </w:p>
        </w:tc>
      </w:tr>
      <w:tr w14:paraId="57B13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88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6C3DF1">
            <w:pPr>
              <w:jc w:val="left"/>
              <w:rPr>
                <w:rFonts w:hint="eastAsia" w:ascii="宋体" w:hAnsi="宋体" w:eastAsia="宋体" w:cs="宋体"/>
                <w:i w:val="0"/>
                <w:color w:val="000000"/>
                <w:sz w:val="20"/>
                <w:szCs w:val="20"/>
                <w:u w:val="none"/>
              </w:rPr>
            </w:pPr>
          </w:p>
        </w:tc>
        <w:tc>
          <w:tcPr>
            <w:tcW w:w="132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30A613">
            <w:pPr>
              <w:jc w:val="left"/>
              <w:rPr>
                <w:rFonts w:hint="eastAsia" w:ascii="宋体" w:hAnsi="宋体" w:eastAsia="宋体" w:cs="宋体"/>
                <w:i w:val="0"/>
                <w:color w:val="000000"/>
                <w:sz w:val="20"/>
                <w:szCs w:val="20"/>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0647D0">
            <w:pPr>
              <w:jc w:val="right"/>
              <w:rPr>
                <w:rFonts w:hint="eastAsia" w:ascii="宋体" w:hAnsi="宋体" w:eastAsia="宋体" w:cs="宋体"/>
                <w:i w:val="0"/>
                <w:color w:val="000000"/>
                <w:sz w:val="20"/>
                <w:szCs w:val="20"/>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E83E1F">
            <w:pPr>
              <w:jc w:val="right"/>
              <w:rPr>
                <w:rFonts w:hint="eastAsia" w:ascii="宋体" w:hAnsi="宋体" w:eastAsia="宋体" w:cs="宋体"/>
                <w:i w:val="0"/>
                <w:color w:val="000000"/>
                <w:sz w:val="20"/>
                <w:szCs w:val="20"/>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F4F252">
            <w:pPr>
              <w:jc w:val="right"/>
              <w:rPr>
                <w:rFonts w:hint="eastAsia" w:ascii="宋体" w:hAnsi="宋体" w:eastAsia="宋体" w:cs="宋体"/>
                <w:i w:val="0"/>
                <w:color w:val="000000"/>
                <w:sz w:val="20"/>
                <w:szCs w:val="20"/>
                <w:u w:val="none"/>
              </w:rPr>
            </w:pPr>
          </w:p>
        </w:tc>
        <w:tc>
          <w:tcPr>
            <w:tcW w:w="145" w:type="pct"/>
            <w:tcBorders>
              <w:top w:val="nil"/>
              <w:left w:val="nil"/>
              <w:bottom w:val="nil"/>
              <w:right w:val="nil"/>
            </w:tcBorders>
            <w:shd w:val="clear" w:color="auto" w:fill="FFFFFF"/>
            <w:tcMar>
              <w:top w:w="15" w:type="dxa"/>
              <w:left w:w="15" w:type="dxa"/>
              <w:right w:w="15" w:type="dxa"/>
            </w:tcMar>
            <w:vAlign w:val="center"/>
          </w:tcPr>
          <w:p w14:paraId="2054502C">
            <w:pPr>
              <w:jc w:val="left"/>
              <w:rPr>
                <w:rFonts w:hint="eastAsia" w:ascii="宋体" w:hAnsi="宋体" w:eastAsia="宋体" w:cs="宋体"/>
                <w:i w:val="0"/>
                <w:color w:val="000000"/>
                <w:sz w:val="24"/>
                <w:szCs w:val="24"/>
                <w:u w:val="none"/>
              </w:rPr>
            </w:pPr>
          </w:p>
        </w:tc>
      </w:tr>
      <w:tr w14:paraId="11950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88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3A5D7D">
            <w:pPr>
              <w:jc w:val="left"/>
              <w:rPr>
                <w:rFonts w:hint="eastAsia" w:ascii="宋体" w:hAnsi="宋体" w:eastAsia="宋体" w:cs="宋体"/>
                <w:i w:val="0"/>
                <w:color w:val="000000"/>
                <w:sz w:val="20"/>
                <w:szCs w:val="20"/>
                <w:u w:val="none"/>
              </w:rPr>
            </w:pPr>
          </w:p>
        </w:tc>
        <w:tc>
          <w:tcPr>
            <w:tcW w:w="132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2BDB01">
            <w:pPr>
              <w:jc w:val="left"/>
              <w:rPr>
                <w:rFonts w:hint="eastAsia" w:ascii="宋体" w:hAnsi="宋体" w:eastAsia="宋体" w:cs="宋体"/>
                <w:i w:val="0"/>
                <w:color w:val="000000"/>
                <w:sz w:val="20"/>
                <w:szCs w:val="20"/>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541D19">
            <w:pPr>
              <w:jc w:val="right"/>
              <w:rPr>
                <w:rFonts w:hint="eastAsia" w:ascii="宋体" w:hAnsi="宋体" w:eastAsia="宋体" w:cs="宋体"/>
                <w:i w:val="0"/>
                <w:color w:val="000000"/>
                <w:sz w:val="20"/>
                <w:szCs w:val="20"/>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3EBC08">
            <w:pPr>
              <w:jc w:val="right"/>
              <w:rPr>
                <w:rFonts w:hint="eastAsia" w:ascii="宋体" w:hAnsi="宋体" w:eastAsia="宋体" w:cs="宋体"/>
                <w:i w:val="0"/>
                <w:color w:val="000000"/>
                <w:sz w:val="20"/>
                <w:szCs w:val="20"/>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E8B603">
            <w:pPr>
              <w:jc w:val="right"/>
              <w:rPr>
                <w:rFonts w:hint="eastAsia" w:ascii="宋体" w:hAnsi="宋体" w:eastAsia="宋体" w:cs="宋体"/>
                <w:i w:val="0"/>
                <w:color w:val="000000"/>
                <w:sz w:val="20"/>
                <w:szCs w:val="20"/>
                <w:u w:val="none"/>
              </w:rPr>
            </w:pPr>
          </w:p>
        </w:tc>
        <w:tc>
          <w:tcPr>
            <w:tcW w:w="145" w:type="pct"/>
            <w:tcBorders>
              <w:top w:val="nil"/>
              <w:left w:val="nil"/>
              <w:bottom w:val="nil"/>
              <w:right w:val="nil"/>
            </w:tcBorders>
            <w:shd w:val="clear" w:color="auto" w:fill="FFFFFF"/>
            <w:tcMar>
              <w:top w:w="15" w:type="dxa"/>
              <w:left w:w="15" w:type="dxa"/>
              <w:right w:w="15" w:type="dxa"/>
            </w:tcMar>
            <w:vAlign w:val="center"/>
          </w:tcPr>
          <w:p w14:paraId="74B4E636">
            <w:pPr>
              <w:jc w:val="left"/>
              <w:rPr>
                <w:rFonts w:hint="eastAsia" w:ascii="宋体" w:hAnsi="宋体" w:eastAsia="宋体" w:cs="宋体"/>
                <w:i w:val="0"/>
                <w:color w:val="000000"/>
                <w:sz w:val="24"/>
                <w:szCs w:val="24"/>
                <w:u w:val="none"/>
              </w:rPr>
            </w:pPr>
          </w:p>
        </w:tc>
      </w:tr>
      <w:tr w14:paraId="4C9FC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220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6A70E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      计</w:t>
            </w:r>
          </w:p>
        </w:tc>
        <w:tc>
          <w:tcPr>
            <w:tcW w:w="88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D80041">
            <w:pPr>
              <w:jc w:val="right"/>
              <w:rPr>
                <w:rFonts w:hint="eastAsia" w:ascii="宋体" w:hAnsi="宋体" w:eastAsia="宋体" w:cs="宋体"/>
                <w:b/>
                <w:i w:val="0"/>
                <w:color w:val="000000"/>
                <w:sz w:val="20"/>
                <w:szCs w:val="20"/>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DA8298">
            <w:pPr>
              <w:jc w:val="right"/>
              <w:rPr>
                <w:rFonts w:hint="eastAsia" w:ascii="宋体" w:hAnsi="宋体" w:eastAsia="宋体" w:cs="宋体"/>
                <w:b/>
                <w:i w:val="0"/>
                <w:color w:val="000000"/>
                <w:sz w:val="20"/>
                <w:szCs w:val="20"/>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3AAB40">
            <w:pPr>
              <w:jc w:val="right"/>
              <w:rPr>
                <w:rFonts w:hint="eastAsia" w:ascii="宋体" w:hAnsi="宋体" w:eastAsia="宋体" w:cs="宋体"/>
                <w:b/>
                <w:i w:val="0"/>
                <w:color w:val="000000"/>
                <w:sz w:val="20"/>
                <w:szCs w:val="20"/>
                <w:u w:val="none"/>
              </w:rPr>
            </w:pPr>
          </w:p>
        </w:tc>
        <w:tc>
          <w:tcPr>
            <w:tcW w:w="145" w:type="pct"/>
            <w:tcBorders>
              <w:top w:val="nil"/>
              <w:left w:val="nil"/>
              <w:bottom w:val="nil"/>
              <w:right w:val="nil"/>
            </w:tcBorders>
            <w:shd w:val="clear" w:color="auto" w:fill="FFFFFF"/>
            <w:tcMar>
              <w:top w:w="15" w:type="dxa"/>
              <w:left w:w="15" w:type="dxa"/>
              <w:right w:w="15" w:type="dxa"/>
            </w:tcMar>
            <w:vAlign w:val="center"/>
          </w:tcPr>
          <w:p w14:paraId="27A0CBD8">
            <w:pPr>
              <w:jc w:val="left"/>
              <w:rPr>
                <w:rFonts w:hint="eastAsia" w:ascii="宋体" w:hAnsi="宋体" w:eastAsia="宋体" w:cs="宋体"/>
                <w:b/>
                <w:i w:val="0"/>
                <w:color w:val="000000"/>
                <w:sz w:val="24"/>
                <w:szCs w:val="24"/>
                <w:u w:val="none"/>
              </w:rPr>
            </w:pPr>
          </w:p>
        </w:tc>
      </w:tr>
      <w:tr w14:paraId="6C075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82" w:type="pct"/>
            <w:tcBorders>
              <w:top w:val="nil"/>
              <w:left w:val="nil"/>
              <w:bottom w:val="nil"/>
              <w:right w:val="nil"/>
            </w:tcBorders>
            <w:shd w:val="clear" w:color="auto" w:fill="auto"/>
            <w:noWrap/>
            <w:tcMar>
              <w:top w:w="15" w:type="dxa"/>
              <w:left w:w="15" w:type="dxa"/>
              <w:right w:w="15" w:type="dxa"/>
            </w:tcMar>
            <w:vAlign w:val="bottom"/>
          </w:tcPr>
          <w:p w14:paraId="23B8D9C0">
            <w:pPr>
              <w:keepNext w:val="0"/>
              <w:keepLines w:val="0"/>
              <w:widowControl/>
              <w:suppressLineNumbers w:val="0"/>
              <w:jc w:val="left"/>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本单位无政府性基金预算</w:t>
            </w:r>
          </w:p>
        </w:tc>
        <w:tc>
          <w:tcPr>
            <w:tcW w:w="1324" w:type="pct"/>
            <w:tcBorders>
              <w:top w:val="nil"/>
              <w:left w:val="nil"/>
              <w:bottom w:val="nil"/>
              <w:right w:val="nil"/>
            </w:tcBorders>
            <w:shd w:val="clear" w:color="auto" w:fill="auto"/>
            <w:noWrap/>
            <w:tcMar>
              <w:top w:w="15" w:type="dxa"/>
              <w:left w:w="15" w:type="dxa"/>
              <w:right w:w="15" w:type="dxa"/>
            </w:tcMar>
            <w:vAlign w:val="bottom"/>
          </w:tcPr>
          <w:p w14:paraId="112E7360">
            <w:pPr>
              <w:rPr>
                <w:rFonts w:hint="eastAsia" w:ascii="宋体" w:hAnsi="宋体" w:eastAsia="宋体" w:cs="宋体"/>
                <w:i w:val="0"/>
                <w:color w:val="000000"/>
                <w:sz w:val="22"/>
                <w:szCs w:val="22"/>
                <w:u w:val="none"/>
              </w:rPr>
            </w:pPr>
          </w:p>
        </w:tc>
        <w:tc>
          <w:tcPr>
            <w:tcW w:w="882" w:type="pct"/>
            <w:tcBorders>
              <w:top w:val="nil"/>
              <w:left w:val="nil"/>
              <w:bottom w:val="nil"/>
              <w:right w:val="nil"/>
            </w:tcBorders>
            <w:shd w:val="clear" w:color="auto" w:fill="auto"/>
            <w:noWrap/>
            <w:tcMar>
              <w:top w:w="15" w:type="dxa"/>
              <w:left w:w="15" w:type="dxa"/>
              <w:right w:w="15" w:type="dxa"/>
            </w:tcMar>
            <w:vAlign w:val="bottom"/>
          </w:tcPr>
          <w:p w14:paraId="52011EC4">
            <w:pPr>
              <w:rPr>
                <w:rFonts w:hint="eastAsia" w:ascii="宋体" w:hAnsi="宋体" w:eastAsia="宋体" w:cs="宋体"/>
                <w:i w:val="0"/>
                <w:color w:val="000000"/>
                <w:sz w:val="22"/>
                <w:szCs w:val="22"/>
                <w:u w:val="none"/>
              </w:rPr>
            </w:pPr>
          </w:p>
        </w:tc>
        <w:tc>
          <w:tcPr>
            <w:tcW w:w="882" w:type="pct"/>
            <w:tcBorders>
              <w:top w:val="nil"/>
              <w:left w:val="nil"/>
              <w:bottom w:val="nil"/>
              <w:right w:val="nil"/>
            </w:tcBorders>
            <w:shd w:val="clear" w:color="auto" w:fill="auto"/>
            <w:noWrap/>
            <w:tcMar>
              <w:top w:w="15" w:type="dxa"/>
              <w:left w:w="15" w:type="dxa"/>
              <w:right w:w="15" w:type="dxa"/>
            </w:tcMar>
            <w:vAlign w:val="bottom"/>
          </w:tcPr>
          <w:p w14:paraId="3C920F1C">
            <w:pPr>
              <w:rPr>
                <w:rFonts w:hint="eastAsia" w:ascii="宋体" w:hAnsi="宋体" w:eastAsia="宋体" w:cs="宋体"/>
                <w:i w:val="0"/>
                <w:color w:val="000000"/>
                <w:sz w:val="22"/>
                <w:szCs w:val="22"/>
                <w:u w:val="none"/>
              </w:rPr>
            </w:pPr>
          </w:p>
        </w:tc>
        <w:tc>
          <w:tcPr>
            <w:tcW w:w="883" w:type="pct"/>
            <w:tcBorders>
              <w:top w:val="nil"/>
              <w:left w:val="nil"/>
              <w:bottom w:val="nil"/>
              <w:right w:val="nil"/>
            </w:tcBorders>
            <w:shd w:val="clear" w:color="auto" w:fill="auto"/>
            <w:noWrap/>
            <w:tcMar>
              <w:top w:w="15" w:type="dxa"/>
              <w:left w:w="15" w:type="dxa"/>
              <w:right w:w="15" w:type="dxa"/>
            </w:tcMar>
            <w:vAlign w:val="bottom"/>
          </w:tcPr>
          <w:p w14:paraId="7AEA8E0C">
            <w:pPr>
              <w:rPr>
                <w:rFonts w:hint="eastAsia" w:ascii="宋体" w:hAnsi="宋体" w:eastAsia="宋体" w:cs="宋体"/>
                <w:i w:val="0"/>
                <w:color w:val="000000"/>
                <w:sz w:val="22"/>
                <w:szCs w:val="22"/>
                <w:u w:val="none"/>
              </w:rPr>
            </w:pPr>
          </w:p>
        </w:tc>
        <w:tc>
          <w:tcPr>
            <w:tcW w:w="145" w:type="pct"/>
            <w:tcBorders>
              <w:top w:val="nil"/>
              <w:left w:val="nil"/>
              <w:bottom w:val="nil"/>
              <w:right w:val="nil"/>
            </w:tcBorders>
            <w:shd w:val="clear" w:color="auto" w:fill="auto"/>
            <w:noWrap/>
            <w:tcMar>
              <w:top w:w="15" w:type="dxa"/>
              <w:left w:w="15" w:type="dxa"/>
              <w:right w:w="15" w:type="dxa"/>
            </w:tcMar>
            <w:vAlign w:val="bottom"/>
          </w:tcPr>
          <w:p w14:paraId="47037653">
            <w:pPr>
              <w:rPr>
                <w:rFonts w:hint="eastAsia" w:ascii="宋体" w:hAnsi="宋体" w:eastAsia="宋体" w:cs="宋体"/>
                <w:i w:val="0"/>
                <w:color w:val="000000"/>
                <w:sz w:val="22"/>
                <w:szCs w:val="22"/>
                <w:u w:val="none"/>
              </w:rPr>
            </w:pPr>
          </w:p>
        </w:tc>
      </w:tr>
    </w:tbl>
    <w:p w14:paraId="0F4415D3">
      <w:pPr>
        <w:pStyle w:val="2"/>
        <w:ind w:left="0" w:leftChars="0" w:firstLine="0" w:firstLineChars="0"/>
        <w:rPr>
          <w:rFonts w:eastAsia="仿宋_GB2312" w:cstheme="minorBidi"/>
          <w:sz w:val="30"/>
          <w:szCs w:val="30"/>
        </w:rPr>
      </w:pPr>
    </w:p>
    <w:tbl>
      <w:tblPr>
        <w:tblStyle w:val="1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859"/>
        <w:gridCol w:w="1438"/>
        <w:gridCol w:w="739"/>
        <w:gridCol w:w="1436"/>
        <w:gridCol w:w="1492"/>
        <w:gridCol w:w="814"/>
      </w:tblGrid>
      <w:tr w14:paraId="0F8DD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4583" w:type="pct"/>
            <w:gridSpan w:val="5"/>
            <w:tcBorders>
              <w:top w:val="nil"/>
              <w:left w:val="nil"/>
              <w:bottom w:val="nil"/>
              <w:right w:val="nil"/>
            </w:tcBorders>
            <w:shd w:val="clear" w:color="auto" w:fill="FFFFFF"/>
            <w:noWrap/>
            <w:tcMar>
              <w:top w:w="15" w:type="dxa"/>
              <w:left w:w="15" w:type="dxa"/>
              <w:right w:w="15" w:type="dxa"/>
            </w:tcMar>
            <w:vAlign w:val="center"/>
          </w:tcPr>
          <w:p w14:paraId="72794D69">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表9</w:t>
            </w:r>
          </w:p>
        </w:tc>
        <w:tc>
          <w:tcPr>
            <w:tcW w:w="416" w:type="pct"/>
            <w:tcBorders>
              <w:top w:val="nil"/>
              <w:left w:val="nil"/>
              <w:bottom w:val="nil"/>
              <w:right w:val="nil"/>
            </w:tcBorders>
            <w:shd w:val="clear" w:color="auto" w:fill="FFFFFF"/>
            <w:noWrap/>
            <w:tcMar>
              <w:top w:w="15" w:type="dxa"/>
              <w:left w:w="15" w:type="dxa"/>
              <w:right w:w="15" w:type="dxa"/>
            </w:tcMar>
            <w:vAlign w:val="center"/>
          </w:tcPr>
          <w:p w14:paraId="07BC328F">
            <w:pPr>
              <w:jc w:val="left"/>
              <w:rPr>
                <w:rFonts w:hint="eastAsia" w:ascii="宋体" w:hAnsi="宋体" w:eastAsia="宋体" w:cs="宋体"/>
                <w:b/>
                <w:i w:val="0"/>
                <w:color w:val="000000"/>
                <w:sz w:val="32"/>
                <w:szCs w:val="32"/>
                <w:u w:val="none"/>
              </w:rPr>
            </w:pPr>
          </w:p>
        </w:tc>
      </w:tr>
      <w:tr w14:paraId="62E14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4583" w:type="pct"/>
            <w:gridSpan w:val="5"/>
            <w:tcBorders>
              <w:top w:val="nil"/>
              <w:left w:val="nil"/>
              <w:bottom w:val="nil"/>
              <w:right w:val="nil"/>
            </w:tcBorders>
            <w:shd w:val="clear" w:color="auto" w:fill="FFFFFF"/>
            <w:noWrap/>
            <w:tcMar>
              <w:top w:w="15" w:type="dxa"/>
              <w:left w:w="15" w:type="dxa"/>
              <w:right w:w="15" w:type="dxa"/>
            </w:tcMar>
            <w:vAlign w:val="center"/>
          </w:tcPr>
          <w:p w14:paraId="5D8B3F0E">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国有资本经营预算支出表</w:t>
            </w:r>
          </w:p>
        </w:tc>
        <w:tc>
          <w:tcPr>
            <w:tcW w:w="416" w:type="pct"/>
            <w:tcBorders>
              <w:top w:val="nil"/>
              <w:left w:val="nil"/>
              <w:bottom w:val="nil"/>
              <w:right w:val="nil"/>
            </w:tcBorders>
            <w:shd w:val="clear" w:color="auto" w:fill="FFFFFF"/>
            <w:noWrap/>
            <w:tcMar>
              <w:top w:w="15" w:type="dxa"/>
              <w:left w:w="15" w:type="dxa"/>
              <w:right w:w="15" w:type="dxa"/>
            </w:tcMar>
            <w:vAlign w:val="center"/>
          </w:tcPr>
          <w:p w14:paraId="42F748B2">
            <w:pPr>
              <w:jc w:val="left"/>
              <w:rPr>
                <w:rFonts w:hint="eastAsia" w:ascii="宋体" w:hAnsi="宋体" w:eastAsia="宋体" w:cs="宋体"/>
                <w:b/>
                <w:i w:val="0"/>
                <w:color w:val="000000"/>
                <w:sz w:val="36"/>
                <w:szCs w:val="36"/>
                <w:u w:val="none"/>
              </w:rPr>
            </w:pPr>
          </w:p>
        </w:tc>
      </w:tr>
      <w:tr w14:paraId="6ABB4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973" w:type="pct"/>
            <w:tcBorders>
              <w:top w:val="nil"/>
              <w:left w:val="nil"/>
              <w:bottom w:val="nil"/>
              <w:right w:val="nil"/>
            </w:tcBorders>
            <w:shd w:val="clear" w:color="auto" w:fill="auto"/>
            <w:noWrap/>
            <w:tcMar>
              <w:top w:w="15" w:type="dxa"/>
              <w:left w:w="15" w:type="dxa"/>
              <w:right w:w="15" w:type="dxa"/>
            </w:tcMar>
            <w:vAlign w:val="bottom"/>
          </w:tcPr>
          <w:p w14:paraId="763E35B5">
            <w:pPr>
              <w:rPr>
                <w:rFonts w:hint="eastAsia" w:ascii="宋体" w:hAnsi="宋体" w:eastAsia="宋体" w:cs="宋体"/>
                <w:i w:val="0"/>
                <w:color w:val="000000"/>
                <w:sz w:val="22"/>
                <w:szCs w:val="22"/>
                <w:u w:val="none"/>
              </w:rPr>
            </w:pPr>
          </w:p>
        </w:tc>
        <w:tc>
          <w:tcPr>
            <w:tcW w:w="734" w:type="pct"/>
            <w:tcBorders>
              <w:top w:val="nil"/>
              <w:left w:val="nil"/>
              <w:bottom w:val="nil"/>
              <w:right w:val="nil"/>
            </w:tcBorders>
            <w:shd w:val="clear" w:color="auto" w:fill="auto"/>
            <w:noWrap/>
            <w:tcMar>
              <w:top w:w="15" w:type="dxa"/>
              <w:left w:w="15" w:type="dxa"/>
              <w:right w:w="15" w:type="dxa"/>
            </w:tcMar>
            <w:vAlign w:val="bottom"/>
          </w:tcPr>
          <w:p w14:paraId="787BDF2C">
            <w:pPr>
              <w:rPr>
                <w:rFonts w:hint="eastAsia" w:ascii="宋体" w:hAnsi="宋体" w:eastAsia="宋体" w:cs="宋体"/>
                <w:i w:val="0"/>
                <w:color w:val="000000"/>
                <w:sz w:val="22"/>
                <w:szCs w:val="22"/>
                <w:u w:val="none"/>
              </w:rPr>
            </w:pPr>
          </w:p>
        </w:tc>
        <w:tc>
          <w:tcPr>
            <w:tcW w:w="378" w:type="pct"/>
            <w:tcBorders>
              <w:top w:val="nil"/>
              <w:left w:val="nil"/>
              <w:bottom w:val="nil"/>
              <w:right w:val="nil"/>
            </w:tcBorders>
            <w:shd w:val="clear" w:color="auto" w:fill="auto"/>
            <w:noWrap/>
            <w:tcMar>
              <w:top w:w="15" w:type="dxa"/>
              <w:left w:w="15" w:type="dxa"/>
              <w:right w:w="15" w:type="dxa"/>
            </w:tcMar>
            <w:vAlign w:val="bottom"/>
          </w:tcPr>
          <w:p w14:paraId="2DF24367">
            <w:pPr>
              <w:rPr>
                <w:rFonts w:hint="eastAsia" w:ascii="宋体" w:hAnsi="宋体" w:eastAsia="宋体" w:cs="宋体"/>
                <w:i w:val="0"/>
                <w:color w:val="000000"/>
                <w:sz w:val="22"/>
                <w:szCs w:val="22"/>
                <w:u w:val="none"/>
              </w:rPr>
            </w:pPr>
          </w:p>
        </w:tc>
        <w:tc>
          <w:tcPr>
            <w:tcW w:w="734" w:type="pct"/>
            <w:tcBorders>
              <w:top w:val="nil"/>
              <w:left w:val="nil"/>
              <w:bottom w:val="nil"/>
              <w:right w:val="nil"/>
            </w:tcBorders>
            <w:shd w:val="clear" w:color="auto" w:fill="auto"/>
            <w:noWrap/>
            <w:tcMar>
              <w:top w:w="15" w:type="dxa"/>
              <w:left w:w="15" w:type="dxa"/>
              <w:right w:w="15" w:type="dxa"/>
            </w:tcMar>
            <w:vAlign w:val="bottom"/>
          </w:tcPr>
          <w:p w14:paraId="6784B744">
            <w:pPr>
              <w:rPr>
                <w:rFonts w:hint="eastAsia" w:ascii="宋体" w:hAnsi="宋体" w:eastAsia="宋体" w:cs="宋体"/>
                <w:i w:val="0"/>
                <w:color w:val="000000"/>
                <w:sz w:val="22"/>
                <w:szCs w:val="22"/>
                <w:u w:val="none"/>
              </w:rPr>
            </w:pPr>
          </w:p>
        </w:tc>
        <w:tc>
          <w:tcPr>
            <w:tcW w:w="762" w:type="pct"/>
            <w:tcBorders>
              <w:top w:val="nil"/>
              <w:left w:val="nil"/>
              <w:bottom w:val="nil"/>
              <w:right w:val="nil"/>
            </w:tcBorders>
            <w:shd w:val="clear" w:color="auto" w:fill="FFFFFF"/>
            <w:noWrap/>
            <w:tcMar>
              <w:top w:w="15" w:type="dxa"/>
              <w:left w:w="15" w:type="dxa"/>
              <w:right w:w="15" w:type="dxa"/>
            </w:tcMar>
            <w:vAlign w:val="center"/>
          </w:tcPr>
          <w:p w14:paraId="30AA5BE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c>
          <w:tcPr>
            <w:tcW w:w="416" w:type="pct"/>
            <w:tcBorders>
              <w:top w:val="nil"/>
              <w:left w:val="nil"/>
              <w:bottom w:val="nil"/>
              <w:right w:val="nil"/>
            </w:tcBorders>
            <w:shd w:val="clear" w:color="auto" w:fill="auto"/>
            <w:noWrap/>
            <w:tcMar>
              <w:top w:w="15" w:type="dxa"/>
              <w:left w:w="15" w:type="dxa"/>
              <w:right w:w="15" w:type="dxa"/>
            </w:tcMar>
            <w:vAlign w:val="bottom"/>
          </w:tcPr>
          <w:p w14:paraId="3B267036">
            <w:pPr>
              <w:rPr>
                <w:rFonts w:hint="eastAsia" w:ascii="宋体" w:hAnsi="宋体" w:eastAsia="宋体" w:cs="宋体"/>
                <w:i w:val="0"/>
                <w:color w:val="000000"/>
                <w:sz w:val="22"/>
                <w:szCs w:val="22"/>
                <w:u w:val="none"/>
              </w:rPr>
            </w:pPr>
          </w:p>
        </w:tc>
      </w:tr>
      <w:tr w14:paraId="7C2A8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973"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30C90B1">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科目编码</w:t>
            </w:r>
          </w:p>
        </w:tc>
        <w:tc>
          <w:tcPr>
            <w:tcW w:w="734"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2E60C3">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科目名称</w:t>
            </w:r>
          </w:p>
        </w:tc>
        <w:tc>
          <w:tcPr>
            <w:tcW w:w="1875"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35F623">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本年国有资本经营预算支出</w:t>
            </w:r>
          </w:p>
        </w:tc>
        <w:tc>
          <w:tcPr>
            <w:tcW w:w="416" w:type="pct"/>
            <w:tcBorders>
              <w:top w:val="nil"/>
              <w:left w:val="nil"/>
              <w:bottom w:val="nil"/>
              <w:right w:val="nil"/>
            </w:tcBorders>
            <w:shd w:val="clear" w:color="auto" w:fill="FFFFFF"/>
            <w:noWrap/>
            <w:tcMar>
              <w:top w:w="15" w:type="dxa"/>
              <w:left w:w="15" w:type="dxa"/>
              <w:right w:w="15" w:type="dxa"/>
            </w:tcMar>
            <w:vAlign w:val="center"/>
          </w:tcPr>
          <w:p w14:paraId="55EDF78F">
            <w:pPr>
              <w:jc w:val="left"/>
              <w:rPr>
                <w:rFonts w:hint="eastAsia" w:ascii="宋体" w:hAnsi="宋体" w:eastAsia="宋体" w:cs="宋体"/>
                <w:b/>
                <w:i w:val="0"/>
                <w:color w:val="000000"/>
                <w:sz w:val="30"/>
                <w:szCs w:val="30"/>
                <w:u w:val="none"/>
              </w:rPr>
            </w:pPr>
          </w:p>
        </w:tc>
      </w:tr>
      <w:tr w14:paraId="7DF48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973"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BA066B">
            <w:pPr>
              <w:jc w:val="center"/>
              <w:rPr>
                <w:rFonts w:hint="eastAsia" w:ascii="宋体" w:hAnsi="宋体" w:eastAsia="宋体" w:cs="宋体"/>
                <w:b/>
                <w:i w:val="0"/>
                <w:color w:val="000000"/>
                <w:sz w:val="24"/>
                <w:szCs w:val="24"/>
                <w:u w:val="none"/>
              </w:rPr>
            </w:pP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1E545A3">
            <w:pPr>
              <w:jc w:val="center"/>
              <w:rPr>
                <w:rFonts w:hint="eastAsia" w:ascii="宋体" w:hAnsi="宋体" w:eastAsia="宋体" w:cs="宋体"/>
                <w:b/>
                <w:i w:val="0"/>
                <w:color w:val="000000"/>
                <w:sz w:val="24"/>
                <w:szCs w:val="24"/>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587F569">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73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CEF668">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基本支出</w:t>
            </w:r>
          </w:p>
        </w:tc>
        <w:tc>
          <w:tcPr>
            <w:tcW w:w="7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7F0731">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项目支出</w:t>
            </w:r>
          </w:p>
        </w:tc>
        <w:tc>
          <w:tcPr>
            <w:tcW w:w="416" w:type="pct"/>
            <w:tcBorders>
              <w:top w:val="nil"/>
              <w:left w:val="nil"/>
              <w:bottom w:val="nil"/>
              <w:right w:val="nil"/>
            </w:tcBorders>
            <w:shd w:val="clear" w:color="auto" w:fill="FFFFFF"/>
            <w:noWrap/>
            <w:tcMar>
              <w:top w:w="15" w:type="dxa"/>
              <w:left w:w="15" w:type="dxa"/>
              <w:right w:w="15" w:type="dxa"/>
            </w:tcMar>
            <w:vAlign w:val="center"/>
          </w:tcPr>
          <w:p w14:paraId="76F0FEF5">
            <w:pPr>
              <w:jc w:val="left"/>
              <w:rPr>
                <w:rFonts w:hint="eastAsia" w:ascii="宋体" w:hAnsi="宋体" w:eastAsia="宋体" w:cs="宋体"/>
                <w:b/>
                <w:i w:val="0"/>
                <w:color w:val="000000"/>
                <w:sz w:val="30"/>
                <w:szCs w:val="30"/>
                <w:u w:val="none"/>
              </w:rPr>
            </w:pPr>
          </w:p>
        </w:tc>
      </w:tr>
      <w:tr w14:paraId="63E59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197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AFDC93">
            <w:pPr>
              <w:jc w:val="left"/>
              <w:rPr>
                <w:rFonts w:hint="eastAsia" w:ascii="宋体" w:hAnsi="宋体" w:eastAsia="宋体" w:cs="宋体"/>
                <w:i w:val="0"/>
                <w:color w:val="000000"/>
                <w:sz w:val="20"/>
                <w:szCs w:val="20"/>
                <w:u w:val="none"/>
              </w:rPr>
            </w:pPr>
          </w:p>
        </w:tc>
        <w:tc>
          <w:tcPr>
            <w:tcW w:w="73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E4FFEA">
            <w:pPr>
              <w:jc w:val="left"/>
              <w:rPr>
                <w:rFonts w:hint="eastAsia" w:ascii="宋体" w:hAnsi="宋体" w:eastAsia="宋体" w:cs="宋体"/>
                <w:i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0C39AB">
            <w:pPr>
              <w:jc w:val="right"/>
              <w:rPr>
                <w:rFonts w:hint="eastAsia" w:ascii="宋体" w:hAnsi="宋体" w:eastAsia="宋体" w:cs="宋体"/>
                <w:i w:val="0"/>
                <w:color w:val="000000"/>
                <w:sz w:val="20"/>
                <w:szCs w:val="20"/>
                <w:u w:val="none"/>
              </w:rPr>
            </w:pPr>
          </w:p>
        </w:tc>
        <w:tc>
          <w:tcPr>
            <w:tcW w:w="73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881E2F">
            <w:pPr>
              <w:jc w:val="right"/>
              <w:rPr>
                <w:rFonts w:hint="eastAsia" w:ascii="宋体" w:hAnsi="宋体" w:eastAsia="宋体" w:cs="宋体"/>
                <w:i w:val="0"/>
                <w:color w:val="000000"/>
                <w:sz w:val="20"/>
                <w:szCs w:val="20"/>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4017C9">
            <w:pPr>
              <w:jc w:val="right"/>
              <w:rPr>
                <w:rFonts w:hint="eastAsia" w:ascii="宋体" w:hAnsi="宋体" w:eastAsia="宋体" w:cs="宋体"/>
                <w:i w:val="0"/>
                <w:color w:val="000000"/>
                <w:sz w:val="20"/>
                <w:szCs w:val="20"/>
                <w:u w:val="none"/>
              </w:rPr>
            </w:pPr>
          </w:p>
        </w:tc>
        <w:tc>
          <w:tcPr>
            <w:tcW w:w="416" w:type="pct"/>
            <w:tcBorders>
              <w:top w:val="nil"/>
              <w:left w:val="nil"/>
              <w:bottom w:val="nil"/>
              <w:right w:val="nil"/>
            </w:tcBorders>
            <w:shd w:val="clear" w:color="auto" w:fill="FFFFFF"/>
            <w:noWrap/>
            <w:tcMar>
              <w:top w:w="15" w:type="dxa"/>
              <w:left w:w="15" w:type="dxa"/>
              <w:right w:w="15" w:type="dxa"/>
            </w:tcMar>
            <w:vAlign w:val="center"/>
          </w:tcPr>
          <w:p w14:paraId="1BC71FD1">
            <w:pPr>
              <w:jc w:val="left"/>
              <w:rPr>
                <w:rFonts w:hint="eastAsia" w:ascii="宋体" w:hAnsi="宋体" w:eastAsia="宋体" w:cs="宋体"/>
                <w:i w:val="0"/>
                <w:color w:val="000000"/>
                <w:sz w:val="24"/>
                <w:szCs w:val="24"/>
                <w:u w:val="none"/>
              </w:rPr>
            </w:pPr>
          </w:p>
        </w:tc>
      </w:tr>
      <w:tr w14:paraId="72BE9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197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73B085">
            <w:pPr>
              <w:jc w:val="left"/>
              <w:rPr>
                <w:rFonts w:hint="eastAsia" w:ascii="宋体" w:hAnsi="宋体" w:eastAsia="宋体" w:cs="宋体"/>
                <w:i w:val="0"/>
                <w:color w:val="000000"/>
                <w:sz w:val="20"/>
                <w:szCs w:val="20"/>
                <w:u w:val="none"/>
              </w:rPr>
            </w:pPr>
          </w:p>
        </w:tc>
        <w:tc>
          <w:tcPr>
            <w:tcW w:w="73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E34518">
            <w:pPr>
              <w:jc w:val="left"/>
              <w:rPr>
                <w:rFonts w:hint="eastAsia" w:ascii="宋体" w:hAnsi="宋体" w:eastAsia="宋体" w:cs="宋体"/>
                <w:i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2BC7937">
            <w:pPr>
              <w:jc w:val="right"/>
              <w:rPr>
                <w:rFonts w:hint="eastAsia" w:ascii="宋体" w:hAnsi="宋体" w:eastAsia="宋体" w:cs="宋体"/>
                <w:i w:val="0"/>
                <w:color w:val="000000"/>
                <w:sz w:val="20"/>
                <w:szCs w:val="20"/>
                <w:u w:val="none"/>
              </w:rPr>
            </w:pPr>
          </w:p>
        </w:tc>
        <w:tc>
          <w:tcPr>
            <w:tcW w:w="73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CE72D3">
            <w:pPr>
              <w:jc w:val="right"/>
              <w:rPr>
                <w:rFonts w:hint="eastAsia" w:ascii="宋体" w:hAnsi="宋体" w:eastAsia="宋体" w:cs="宋体"/>
                <w:i w:val="0"/>
                <w:color w:val="000000"/>
                <w:sz w:val="20"/>
                <w:szCs w:val="20"/>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0CE851">
            <w:pPr>
              <w:jc w:val="right"/>
              <w:rPr>
                <w:rFonts w:hint="eastAsia" w:ascii="宋体" w:hAnsi="宋体" w:eastAsia="宋体" w:cs="宋体"/>
                <w:i w:val="0"/>
                <w:color w:val="000000"/>
                <w:sz w:val="20"/>
                <w:szCs w:val="20"/>
                <w:u w:val="none"/>
              </w:rPr>
            </w:pPr>
          </w:p>
        </w:tc>
        <w:tc>
          <w:tcPr>
            <w:tcW w:w="416" w:type="pct"/>
            <w:tcBorders>
              <w:top w:val="nil"/>
              <w:left w:val="nil"/>
              <w:bottom w:val="nil"/>
              <w:right w:val="nil"/>
            </w:tcBorders>
            <w:shd w:val="clear" w:color="auto" w:fill="FFFFFF"/>
            <w:noWrap/>
            <w:tcMar>
              <w:top w:w="15" w:type="dxa"/>
              <w:left w:w="15" w:type="dxa"/>
              <w:right w:w="15" w:type="dxa"/>
            </w:tcMar>
            <w:vAlign w:val="center"/>
          </w:tcPr>
          <w:p w14:paraId="47FB2500">
            <w:pPr>
              <w:jc w:val="left"/>
              <w:rPr>
                <w:rFonts w:hint="eastAsia" w:ascii="宋体" w:hAnsi="宋体" w:eastAsia="宋体" w:cs="宋体"/>
                <w:i w:val="0"/>
                <w:color w:val="000000"/>
                <w:sz w:val="24"/>
                <w:szCs w:val="24"/>
                <w:u w:val="none"/>
              </w:rPr>
            </w:pPr>
          </w:p>
        </w:tc>
      </w:tr>
      <w:tr w14:paraId="3A8D1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197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2E0484">
            <w:pPr>
              <w:jc w:val="left"/>
              <w:rPr>
                <w:rFonts w:hint="eastAsia" w:ascii="宋体" w:hAnsi="宋体" w:eastAsia="宋体" w:cs="宋体"/>
                <w:i w:val="0"/>
                <w:color w:val="000000"/>
                <w:sz w:val="20"/>
                <w:szCs w:val="20"/>
                <w:u w:val="none"/>
              </w:rPr>
            </w:pPr>
          </w:p>
        </w:tc>
        <w:tc>
          <w:tcPr>
            <w:tcW w:w="73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82EFB1">
            <w:pPr>
              <w:jc w:val="left"/>
              <w:rPr>
                <w:rFonts w:hint="eastAsia" w:ascii="宋体" w:hAnsi="宋体" w:eastAsia="宋体" w:cs="宋体"/>
                <w:i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92CB401">
            <w:pPr>
              <w:jc w:val="right"/>
              <w:rPr>
                <w:rFonts w:hint="eastAsia" w:ascii="宋体" w:hAnsi="宋体" w:eastAsia="宋体" w:cs="宋体"/>
                <w:i w:val="0"/>
                <w:color w:val="000000"/>
                <w:sz w:val="20"/>
                <w:szCs w:val="20"/>
                <w:u w:val="none"/>
              </w:rPr>
            </w:pPr>
          </w:p>
        </w:tc>
        <w:tc>
          <w:tcPr>
            <w:tcW w:w="73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E3D1C7">
            <w:pPr>
              <w:jc w:val="right"/>
              <w:rPr>
                <w:rFonts w:hint="eastAsia" w:ascii="宋体" w:hAnsi="宋体" w:eastAsia="宋体" w:cs="宋体"/>
                <w:i w:val="0"/>
                <w:color w:val="000000"/>
                <w:sz w:val="20"/>
                <w:szCs w:val="20"/>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202E46">
            <w:pPr>
              <w:jc w:val="right"/>
              <w:rPr>
                <w:rFonts w:hint="eastAsia" w:ascii="宋体" w:hAnsi="宋体" w:eastAsia="宋体" w:cs="宋体"/>
                <w:i w:val="0"/>
                <w:color w:val="000000"/>
                <w:sz w:val="20"/>
                <w:szCs w:val="20"/>
                <w:u w:val="none"/>
              </w:rPr>
            </w:pPr>
          </w:p>
        </w:tc>
        <w:tc>
          <w:tcPr>
            <w:tcW w:w="416" w:type="pct"/>
            <w:tcBorders>
              <w:top w:val="nil"/>
              <w:left w:val="nil"/>
              <w:bottom w:val="nil"/>
              <w:right w:val="nil"/>
            </w:tcBorders>
            <w:shd w:val="clear" w:color="auto" w:fill="FFFFFF"/>
            <w:noWrap/>
            <w:tcMar>
              <w:top w:w="15" w:type="dxa"/>
              <w:left w:w="15" w:type="dxa"/>
              <w:right w:w="15" w:type="dxa"/>
            </w:tcMar>
            <w:vAlign w:val="center"/>
          </w:tcPr>
          <w:p w14:paraId="13D5E548">
            <w:pPr>
              <w:jc w:val="left"/>
              <w:rPr>
                <w:rFonts w:hint="eastAsia" w:ascii="宋体" w:hAnsi="宋体" w:eastAsia="宋体" w:cs="宋体"/>
                <w:i w:val="0"/>
                <w:color w:val="000000"/>
                <w:sz w:val="24"/>
                <w:szCs w:val="24"/>
                <w:u w:val="none"/>
              </w:rPr>
            </w:pPr>
          </w:p>
        </w:tc>
      </w:tr>
      <w:tr w14:paraId="6F7EA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2708"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6F78C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      计</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9FE4138">
            <w:pPr>
              <w:jc w:val="right"/>
              <w:rPr>
                <w:rFonts w:hint="eastAsia" w:ascii="宋体" w:hAnsi="宋体" w:eastAsia="宋体" w:cs="宋体"/>
                <w:b/>
                <w:i w:val="0"/>
                <w:color w:val="000000"/>
                <w:sz w:val="20"/>
                <w:szCs w:val="20"/>
                <w:u w:val="none"/>
              </w:rPr>
            </w:pPr>
          </w:p>
        </w:tc>
        <w:tc>
          <w:tcPr>
            <w:tcW w:w="73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194B3D">
            <w:pPr>
              <w:jc w:val="right"/>
              <w:rPr>
                <w:rFonts w:hint="eastAsia" w:ascii="宋体" w:hAnsi="宋体" w:eastAsia="宋体" w:cs="宋体"/>
                <w:b/>
                <w:i w:val="0"/>
                <w:color w:val="000000"/>
                <w:sz w:val="20"/>
                <w:szCs w:val="20"/>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99130A">
            <w:pPr>
              <w:jc w:val="right"/>
              <w:rPr>
                <w:rFonts w:hint="eastAsia" w:ascii="宋体" w:hAnsi="宋体" w:eastAsia="宋体" w:cs="宋体"/>
                <w:b/>
                <w:i w:val="0"/>
                <w:color w:val="000000"/>
                <w:sz w:val="20"/>
                <w:szCs w:val="20"/>
                <w:u w:val="none"/>
              </w:rPr>
            </w:pPr>
          </w:p>
        </w:tc>
        <w:tc>
          <w:tcPr>
            <w:tcW w:w="416" w:type="pct"/>
            <w:tcBorders>
              <w:top w:val="nil"/>
              <w:left w:val="nil"/>
              <w:bottom w:val="nil"/>
              <w:right w:val="nil"/>
            </w:tcBorders>
            <w:shd w:val="clear" w:color="auto" w:fill="FFFFFF"/>
            <w:noWrap/>
            <w:tcMar>
              <w:top w:w="15" w:type="dxa"/>
              <w:left w:w="15" w:type="dxa"/>
              <w:right w:w="15" w:type="dxa"/>
            </w:tcMar>
            <w:vAlign w:val="center"/>
          </w:tcPr>
          <w:p w14:paraId="50CA89FB">
            <w:pPr>
              <w:jc w:val="left"/>
              <w:rPr>
                <w:rFonts w:hint="eastAsia" w:ascii="宋体" w:hAnsi="宋体" w:eastAsia="宋体" w:cs="宋体"/>
                <w:b/>
                <w:i w:val="0"/>
                <w:color w:val="000000"/>
                <w:sz w:val="24"/>
                <w:szCs w:val="24"/>
                <w:u w:val="none"/>
              </w:rPr>
            </w:pPr>
          </w:p>
        </w:tc>
      </w:tr>
      <w:tr w14:paraId="35D2D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973" w:type="pct"/>
            <w:tcBorders>
              <w:top w:val="nil"/>
              <w:left w:val="nil"/>
              <w:bottom w:val="nil"/>
              <w:right w:val="nil"/>
            </w:tcBorders>
            <w:shd w:val="clear" w:color="auto" w:fill="auto"/>
            <w:noWrap/>
            <w:tcMar>
              <w:top w:w="15" w:type="dxa"/>
              <w:left w:w="15" w:type="dxa"/>
              <w:right w:w="15" w:type="dxa"/>
            </w:tcMar>
            <w:vAlign w:val="bottom"/>
          </w:tcPr>
          <w:p w14:paraId="74183477">
            <w:pPr>
              <w:keepNext w:val="0"/>
              <w:keepLines w:val="0"/>
              <w:widowControl/>
              <w:suppressLineNumbers w:val="0"/>
              <w:jc w:val="left"/>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本单位无国有资本经营预算</w:t>
            </w:r>
          </w:p>
        </w:tc>
        <w:tc>
          <w:tcPr>
            <w:tcW w:w="734" w:type="pct"/>
            <w:tcBorders>
              <w:top w:val="nil"/>
              <w:left w:val="nil"/>
              <w:bottom w:val="nil"/>
              <w:right w:val="nil"/>
            </w:tcBorders>
            <w:shd w:val="clear" w:color="auto" w:fill="auto"/>
            <w:noWrap/>
            <w:tcMar>
              <w:top w:w="15" w:type="dxa"/>
              <w:left w:w="15" w:type="dxa"/>
              <w:right w:w="15" w:type="dxa"/>
            </w:tcMar>
            <w:vAlign w:val="bottom"/>
          </w:tcPr>
          <w:p w14:paraId="045CB943">
            <w:pPr>
              <w:rPr>
                <w:rFonts w:hint="eastAsia" w:ascii="宋体" w:hAnsi="宋体" w:eastAsia="宋体" w:cs="宋体"/>
                <w:i w:val="0"/>
                <w:color w:val="000000"/>
                <w:sz w:val="22"/>
                <w:szCs w:val="22"/>
                <w:u w:val="none"/>
              </w:rPr>
            </w:pPr>
          </w:p>
        </w:tc>
        <w:tc>
          <w:tcPr>
            <w:tcW w:w="378" w:type="pct"/>
            <w:tcBorders>
              <w:top w:val="nil"/>
              <w:left w:val="nil"/>
              <w:bottom w:val="nil"/>
              <w:right w:val="nil"/>
            </w:tcBorders>
            <w:shd w:val="clear" w:color="auto" w:fill="auto"/>
            <w:noWrap/>
            <w:tcMar>
              <w:top w:w="15" w:type="dxa"/>
              <w:left w:w="15" w:type="dxa"/>
              <w:right w:w="15" w:type="dxa"/>
            </w:tcMar>
            <w:vAlign w:val="bottom"/>
          </w:tcPr>
          <w:p w14:paraId="5279EAC6">
            <w:pPr>
              <w:rPr>
                <w:rFonts w:hint="eastAsia" w:ascii="宋体" w:hAnsi="宋体" w:eastAsia="宋体" w:cs="宋体"/>
                <w:i w:val="0"/>
                <w:color w:val="000000"/>
                <w:sz w:val="22"/>
                <w:szCs w:val="22"/>
                <w:u w:val="none"/>
              </w:rPr>
            </w:pPr>
          </w:p>
        </w:tc>
        <w:tc>
          <w:tcPr>
            <w:tcW w:w="734" w:type="pct"/>
            <w:tcBorders>
              <w:top w:val="nil"/>
              <w:left w:val="nil"/>
              <w:bottom w:val="nil"/>
              <w:right w:val="nil"/>
            </w:tcBorders>
            <w:shd w:val="clear" w:color="auto" w:fill="auto"/>
            <w:noWrap/>
            <w:tcMar>
              <w:top w:w="15" w:type="dxa"/>
              <w:left w:w="15" w:type="dxa"/>
              <w:right w:w="15" w:type="dxa"/>
            </w:tcMar>
            <w:vAlign w:val="bottom"/>
          </w:tcPr>
          <w:p w14:paraId="21159698">
            <w:pPr>
              <w:rPr>
                <w:rFonts w:hint="eastAsia" w:ascii="宋体" w:hAnsi="宋体" w:eastAsia="宋体" w:cs="宋体"/>
                <w:i w:val="0"/>
                <w:color w:val="000000"/>
                <w:sz w:val="22"/>
                <w:szCs w:val="22"/>
                <w:u w:val="none"/>
              </w:rPr>
            </w:pPr>
          </w:p>
        </w:tc>
        <w:tc>
          <w:tcPr>
            <w:tcW w:w="762" w:type="pct"/>
            <w:tcBorders>
              <w:top w:val="nil"/>
              <w:left w:val="nil"/>
              <w:bottom w:val="nil"/>
              <w:right w:val="nil"/>
            </w:tcBorders>
            <w:shd w:val="clear" w:color="auto" w:fill="auto"/>
            <w:noWrap/>
            <w:tcMar>
              <w:top w:w="15" w:type="dxa"/>
              <w:left w:w="15" w:type="dxa"/>
              <w:right w:w="15" w:type="dxa"/>
            </w:tcMar>
            <w:vAlign w:val="bottom"/>
          </w:tcPr>
          <w:p w14:paraId="6631E3F5">
            <w:pPr>
              <w:rPr>
                <w:rFonts w:hint="eastAsia" w:ascii="宋体" w:hAnsi="宋体" w:eastAsia="宋体" w:cs="宋体"/>
                <w:i w:val="0"/>
                <w:color w:val="000000"/>
                <w:sz w:val="22"/>
                <w:szCs w:val="22"/>
                <w:u w:val="none"/>
              </w:rPr>
            </w:pPr>
          </w:p>
        </w:tc>
        <w:tc>
          <w:tcPr>
            <w:tcW w:w="416" w:type="pct"/>
            <w:tcBorders>
              <w:top w:val="nil"/>
              <w:left w:val="nil"/>
              <w:bottom w:val="nil"/>
              <w:right w:val="nil"/>
            </w:tcBorders>
            <w:shd w:val="clear" w:color="auto" w:fill="auto"/>
            <w:noWrap/>
            <w:tcMar>
              <w:top w:w="15" w:type="dxa"/>
              <w:left w:w="15" w:type="dxa"/>
              <w:right w:w="15" w:type="dxa"/>
            </w:tcMar>
            <w:vAlign w:val="bottom"/>
          </w:tcPr>
          <w:p w14:paraId="3A1BC8C4">
            <w:pPr>
              <w:rPr>
                <w:rFonts w:hint="eastAsia" w:ascii="宋体" w:hAnsi="宋体" w:eastAsia="宋体" w:cs="宋体"/>
                <w:i w:val="0"/>
                <w:color w:val="000000"/>
                <w:sz w:val="22"/>
                <w:szCs w:val="22"/>
                <w:u w:val="none"/>
              </w:rPr>
            </w:pPr>
          </w:p>
        </w:tc>
      </w:tr>
    </w:tbl>
    <w:p w14:paraId="3AF6B600">
      <w:pPr>
        <w:pStyle w:val="2"/>
        <w:ind w:left="0" w:leftChars="0" w:firstLine="0" w:firstLineChars="0"/>
        <w:rPr>
          <w:rFonts w:eastAsia="仿宋_GB2312" w:cstheme="minorBidi"/>
          <w:sz w:val="30"/>
          <w:szCs w:val="30"/>
        </w:rPr>
      </w:pP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32"/>
        <w:gridCol w:w="913"/>
        <w:gridCol w:w="435"/>
        <w:gridCol w:w="639"/>
        <w:gridCol w:w="639"/>
        <w:gridCol w:w="436"/>
        <w:gridCol w:w="436"/>
        <w:gridCol w:w="285"/>
        <w:gridCol w:w="639"/>
        <w:gridCol w:w="740"/>
        <w:gridCol w:w="841"/>
        <w:gridCol w:w="639"/>
        <w:gridCol w:w="740"/>
        <w:gridCol w:w="841"/>
        <w:gridCol w:w="841"/>
        <w:gridCol w:w="451"/>
        <w:gridCol w:w="33"/>
      </w:tblGrid>
      <w:tr w14:paraId="68819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4647" w:type="pct"/>
            <w:gridSpan w:val="16"/>
            <w:tcBorders>
              <w:top w:val="nil"/>
              <w:left w:val="nil"/>
              <w:bottom w:val="nil"/>
              <w:right w:val="nil"/>
            </w:tcBorders>
            <w:shd w:val="clear" w:color="auto" w:fill="FFFFFF"/>
            <w:noWrap/>
            <w:tcMar>
              <w:top w:w="15" w:type="dxa"/>
              <w:left w:w="15" w:type="dxa"/>
              <w:right w:w="15" w:type="dxa"/>
            </w:tcMar>
            <w:vAlign w:val="center"/>
          </w:tcPr>
          <w:p w14:paraId="20BE44F3">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表10</w:t>
            </w:r>
          </w:p>
        </w:tc>
        <w:tc>
          <w:tcPr>
            <w:tcW w:w="352" w:type="pct"/>
            <w:tcBorders>
              <w:top w:val="nil"/>
              <w:left w:val="nil"/>
              <w:bottom w:val="nil"/>
              <w:right w:val="nil"/>
            </w:tcBorders>
            <w:shd w:val="clear" w:color="auto" w:fill="FFFFFF"/>
            <w:noWrap/>
            <w:tcMar>
              <w:top w:w="15" w:type="dxa"/>
              <w:left w:w="15" w:type="dxa"/>
              <w:right w:w="15" w:type="dxa"/>
            </w:tcMar>
            <w:vAlign w:val="center"/>
          </w:tcPr>
          <w:p w14:paraId="6E94FF23">
            <w:pPr>
              <w:jc w:val="left"/>
              <w:rPr>
                <w:rFonts w:hint="eastAsia" w:ascii="宋体" w:hAnsi="宋体" w:eastAsia="宋体" w:cs="宋体"/>
                <w:b/>
                <w:i w:val="0"/>
                <w:color w:val="000000"/>
                <w:sz w:val="32"/>
                <w:szCs w:val="32"/>
                <w:u w:val="none"/>
              </w:rPr>
            </w:pPr>
          </w:p>
        </w:tc>
      </w:tr>
      <w:tr w14:paraId="57620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4647" w:type="pct"/>
            <w:gridSpan w:val="16"/>
            <w:tcBorders>
              <w:top w:val="nil"/>
              <w:left w:val="nil"/>
              <w:bottom w:val="nil"/>
              <w:right w:val="nil"/>
            </w:tcBorders>
            <w:shd w:val="clear" w:color="auto" w:fill="FFFFFF"/>
            <w:noWrap/>
            <w:tcMar>
              <w:top w:w="15" w:type="dxa"/>
              <w:left w:w="15" w:type="dxa"/>
              <w:right w:w="15" w:type="dxa"/>
            </w:tcMar>
            <w:vAlign w:val="center"/>
          </w:tcPr>
          <w:p w14:paraId="6211B663">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项目支出表</w:t>
            </w:r>
          </w:p>
        </w:tc>
        <w:tc>
          <w:tcPr>
            <w:tcW w:w="352" w:type="pct"/>
            <w:tcBorders>
              <w:top w:val="nil"/>
              <w:left w:val="nil"/>
              <w:bottom w:val="nil"/>
              <w:right w:val="nil"/>
            </w:tcBorders>
            <w:shd w:val="clear" w:color="auto" w:fill="FFFFFF"/>
            <w:noWrap/>
            <w:tcMar>
              <w:top w:w="15" w:type="dxa"/>
              <w:left w:w="15" w:type="dxa"/>
              <w:right w:w="15" w:type="dxa"/>
            </w:tcMar>
            <w:vAlign w:val="center"/>
          </w:tcPr>
          <w:p w14:paraId="30FF79CE">
            <w:pPr>
              <w:jc w:val="center"/>
              <w:rPr>
                <w:rFonts w:hint="eastAsia" w:ascii="宋体" w:hAnsi="宋体" w:eastAsia="宋体" w:cs="宋体"/>
                <w:b/>
                <w:i w:val="0"/>
                <w:color w:val="000000"/>
                <w:sz w:val="36"/>
                <w:szCs w:val="36"/>
                <w:u w:val="none"/>
              </w:rPr>
            </w:pPr>
          </w:p>
        </w:tc>
      </w:tr>
      <w:tr w14:paraId="62312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1" w:type="pct"/>
            <w:tcBorders>
              <w:top w:val="nil"/>
              <w:left w:val="nil"/>
              <w:bottom w:val="nil"/>
              <w:right w:val="nil"/>
            </w:tcBorders>
            <w:shd w:val="clear" w:color="auto" w:fill="auto"/>
            <w:noWrap/>
            <w:tcMar>
              <w:top w:w="15" w:type="dxa"/>
              <w:left w:w="15" w:type="dxa"/>
              <w:right w:w="15" w:type="dxa"/>
            </w:tcMar>
            <w:vAlign w:val="bottom"/>
          </w:tcPr>
          <w:p w14:paraId="722A31B0">
            <w:pPr>
              <w:rPr>
                <w:rFonts w:hint="eastAsia" w:ascii="宋体" w:hAnsi="宋体" w:eastAsia="宋体" w:cs="宋体"/>
                <w:i w:val="0"/>
                <w:color w:val="000000"/>
                <w:sz w:val="22"/>
                <w:szCs w:val="22"/>
                <w:u w:val="none"/>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06F5A2E4">
            <w:pPr>
              <w:rPr>
                <w:rFonts w:hint="eastAsia" w:ascii="宋体" w:hAnsi="宋体" w:eastAsia="宋体" w:cs="宋体"/>
                <w:i w:val="0"/>
                <w:color w:val="000000"/>
                <w:sz w:val="22"/>
                <w:szCs w:val="22"/>
                <w:u w:val="none"/>
              </w:rPr>
            </w:pPr>
          </w:p>
        </w:tc>
        <w:tc>
          <w:tcPr>
            <w:tcW w:w="208" w:type="pct"/>
            <w:tcBorders>
              <w:top w:val="nil"/>
              <w:left w:val="nil"/>
              <w:bottom w:val="nil"/>
              <w:right w:val="nil"/>
            </w:tcBorders>
            <w:shd w:val="clear" w:color="auto" w:fill="auto"/>
            <w:noWrap/>
            <w:tcMar>
              <w:top w:w="15" w:type="dxa"/>
              <w:left w:w="15" w:type="dxa"/>
              <w:right w:w="15" w:type="dxa"/>
            </w:tcMar>
            <w:vAlign w:val="bottom"/>
          </w:tcPr>
          <w:p w14:paraId="2BD516AC">
            <w:pPr>
              <w:rPr>
                <w:rFonts w:hint="eastAsia" w:ascii="宋体" w:hAnsi="宋体" w:eastAsia="宋体" w:cs="宋体"/>
                <w:i w:val="0"/>
                <w:color w:val="000000"/>
                <w:sz w:val="22"/>
                <w:szCs w:val="22"/>
                <w:u w:val="none"/>
              </w:rPr>
            </w:pPr>
          </w:p>
        </w:tc>
        <w:tc>
          <w:tcPr>
            <w:tcW w:w="304" w:type="pct"/>
            <w:tcBorders>
              <w:top w:val="nil"/>
              <w:left w:val="nil"/>
              <w:bottom w:val="nil"/>
              <w:right w:val="nil"/>
            </w:tcBorders>
            <w:shd w:val="clear" w:color="auto" w:fill="auto"/>
            <w:noWrap/>
            <w:tcMar>
              <w:top w:w="15" w:type="dxa"/>
              <w:left w:w="15" w:type="dxa"/>
              <w:right w:w="15" w:type="dxa"/>
            </w:tcMar>
            <w:vAlign w:val="bottom"/>
          </w:tcPr>
          <w:p w14:paraId="43B4382A">
            <w:pPr>
              <w:rPr>
                <w:rFonts w:hint="eastAsia" w:ascii="宋体" w:hAnsi="宋体" w:eastAsia="宋体" w:cs="宋体"/>
                <w:i w:val="0"/>
                <w:color w:val="000000"/>
                <w:sz w:val="22"/>
                <w:szCs w:val="22"/>
                <w:u w:val="none"/>
              </w:rPr>
            </w:pPr>
          </w:p>
        </w:tc>
        <w:tc>
          <w:tcPr>
            <w:tcW w:w="304" w:type="pct"/>
            <w:tcBorders>
              <w:top w:val="nil"/>
              <w:left w:val="nil"/>
              <w:bottom w:val="nil"/>
              <w:right w:val="nil"/>
            </w:tcBorders>
            <w:shd w:val="clear" w:color="auto" w:fill="auto"/>
            <w:noWrap/>
            <w:tcMar>
              <w:top w:w="15" w:type="dxa"/>
              <w:left w:w="15" w:type="dxa"/>
              <w:right w:w="15" w:type="dxa"/>
            </w:tcMar>
            <w:vAlign w:val="bottom"/>
          </w:tcPr>
          <w:p w14:paraId="1F2098AB">
            <w:pPr>
              <w:rPr>
                <w:rFonts w:hint="eastAsia" w:ascii="宋体" w:hAnsi="宋体" w:eastAsia="宋体" w:cs="宋体"/>
                <w:i w:val="0"/>
                <w:color w:val="000000"/>
                <w:sz w:val="22"/>
                <w:szCs w:val="22"/>
                <w:u w:val="none"/>
              </w:rPr>
            </w:pPr>
          </w:p>
        </w:tc>
        <w:tc>
          <w:tcPr>
            <w:tcW w:w="208" w:type="pct"/>
            <w:tcBorders>
              <w:top w:val="nil"/>
              <w:left w:val="nil"/>
              <w:bottom w:val="nil"/>
              <w:right w:val="nil"/>
            </w:tcBorders>
            <w:shd w:val="clear" w:color="auto" w:fill="auto"/>
            <w:noWrap/>
            <w:tcMar>
              <w:top w:w="15" w:type="dxa"/>
              <w:left w:w="15" w:type="dxa"/>
              <w:right w:w="15" w:type="dxa"/>
            </w:tcMar>
            <w:vAlign w:val="bottom"/>
          </w:tcPr>
          <w:p w14:paraId="7E85932B">
            <w:pPr>
              <w:rPr>
                <w:rFonts w:hint="eastAsia" w:ascii="宋体" w:hAnsi="宋体" w:eastAsia="宋体" w:cs="宋体"/>
                <w:i w:val="0"/>
                <w:color w:val="000000"/>
                <w:sz w:val="22"/>
                <w:szCs w:val="22"/>
                <w:u w:val="none"/>
              </w:rPr>
            </w:pPr>
          </w:p>
        </w:tc>
        <w:tc>
          <w:tcPr>
            <w:tcW w:w="208" w:type="pct"/>
            <w:tcBorders>
              <w:top w:val="nil"/>
              <w:left w:val="nil"/>
              <w:bottom w:val="nil"/>
              <w:right w:val="nil"/>
            </w:tcBorders>
            <w:shd w:val="clear" w:color="auto" w:fill="auto"/>
            <w:noWrap/>
            <w:tcMar>
              <w:top w:w="15" w:type="dxa"/>
              <w:left w:w="15" w:type="dxa"/>
              <w:right w:w="15" w:type="dxa"/>
            </w:tcMar>
            <w:vAlign w:val="bottom"/>
          </w:tcPr>
          <w:p w14:paraId="64FFA1E8">
            <w:pPr>
              <w:rPr>
                <w:rFonts w:hint="eastAsia" w:ascii="宋体" w:hAnsi="宋体" w:eastAsia="宋体" w:cs="宋体"/>
                <w:i w:val="0"/>
                <w:color w:val="000000"/>
                <w:sz w:val="22"/>
                <w:szCs w:val="22"/>
                <w:u w:val="none"/>
              </w:rPr>
            </w:pPr>
          </w:p>
        </w:tc>
        <w:tc>
          <w:tcPr>
            <w:tcW w:w="136" w:type="pct"/>
            <w:tcBorders>
              <w:top w:val="nil"/>
              <w:left w:val="nil"/>
              <w:bottom w:val="nil"/>
              <w:right w:val="nil"/>
            </w:tcBorders>
            <w:shd w:val="clear" w:color="auto" w:fill="auto"/>
            <w:noWrap/>
            <w:tcMar>
              <w:top w:w="15" w:type="dxa"/>
              <w:left w:w="15" w:type="dxa"/>
              <w:right w:w="15" w:type="dxa"/>
            </w:tcMar>
            <w:vAlign w:val="bottom"/>
          </w:tcPr>
          <w:p w14:paraId="27B7B97E">
            <w:pPr>
              <w:rPr>
                <w:rFonts w:hint="eastAsia" w:ascii="宋体" w:hAnsi="宋体" w:eastAsia="宋体" w:cs="宋体"/>
                <w:i w:val="0"/>
                <w:color w:val="000000"/>
                <w:sz w:val="22"/>
                <w:szCs w:val="22"/>
                <w:u w:val="none"/>
              </w:rPr>
            </w:pPr>
          </w:p>
        </w:tc>
        <w:tc>
          <w:tcPr>
            <w:tcW w:w="304" w:type="pct"/>
            <w:tcBorders>
              <w:top w:val="nil"/>
              <w:left w:val="nil"/>
              <w:bottom w:val="nil"/>
              <w:right w:val="nil"/>
            </w:tcBorders>
            <w:shd w:val="clear" w:color="auto" w:fill="auto"/>
            <w:noWrap/>
            <w:tcMar>
              <w:top w:w="15" w:type="dxa"/>
              <w:left w:w="15" w:type="dxa"/>
              <w:right w:w="15" w:type="dxa"/>
            </w:tcMar>
            <w:vAlign w:val="bottom"/>
          </w:tcPr>
          <w:p w14:paraId="036FC775">
            <w:pPr>
              <w:rPr>
                <w:rFonts w:hint="eastAsia" w:ascii="宋体" w:hAnsi="宋体" w:eastAsia="宋体" w:cs="宋体"/>
                <w:i w:val="0"/>
                <w:color w:val="000000"/>
                <w:sz w:val="22"/>
                <w:szCs w:val="22"/>
                <w:u w:val="none"/>
              </w:rPr>
            </w:pPr>
          </w:p>
        </w:tc>
        <w:tc>
          <w:tcPr>
            <w:tcW w:w="352" w:type="pct"/>
            <w:tcBorders>
              <w:top w:val="nil"/>
              <w:left w:val="nil"/>
              <w:bottom w:val="nil"/>
              <w:right w:val="nil"/>
            </w:tcBorders>
            <w:shd w:val="clear" w:color="auto" w:fill="auto"/>
            <w:noWrap/>
            <w:tcMar>
              <w:top w:w="15" w:type="dxa"/>
              <w:left w:w="15" w:type="dxa"/>
              <w:right w:w="15" w:type="dxa"/>
            </w:tcMar>
            <w:vAlign w:val="bottom"/>
          </w:tcPr>
          <w:p w14:paraId="2F8ABA87">
            <w:pPr>
              <w:rPr>
                <w:rFonts w:hint="eastAsia" w:ascii="宋体" w:hAnsi="宋体" w:eastAsia="宋体" w:cs="宋体"/>
                <w:i w:val="0"/>
                <w:color w:val="000000"/>
                <w:sz w:val="22"/>
                <w:szCs w:val="22"/>
                <w:u w:val="none"/>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030CF11E">
            <w:pPr>
              <w:rPr>
                <w:rFonts w:hint="eastAsia" w:ascii="宋体" w:hAnsi="宋体" w:eastAsia="宋体" w:cs="宋体"/>
                <w:i w:val="0"/>
                <w:color w:val="000000"/>
                <w:sz w:val="22"/>
                <w:szCs w:val="22"/>
                <w:u w:val="none"/>
              </w:rPr>
            </w:pPr>
          </w:p>
        </w:tc>
        <w:tc>
          <w:tcPr>
            <w:tcW w:w="304" w:type="pct"/>
            <w:tcBorders>
              <w:top w:val="nil"/>
              <w:left w:val="nil"/>
              <w:bottom w:val="nil"/>
              <w:right w:val="nil"/>
            </w:tcBorders>
            <w:shd w:val="clear" w:color="auto" w:fill="auto"/>
            <w:noWrap/>
            <w:tcMar>
              <w:top w:w="15" w:type="dxa"/>
              <w:left w:w="15" w:type="dxa"/>
              <w:right w:w="15" w:type="dxa"/>
            </w:tcMar>
            <w:vAlign w:val="bottom"/>
          </w:tcPr>
          <w:p w14:paraId="458DF807">
            <w:pPr>
              <w:rPr>
                <w:rFonts w:hint="eastAsia" w:ascii="宋体" w:hAnsi="宋体" w:eastAsia="宋体" w:cs="宋体"/>
                <w:i w:val="0"/>
                <w:color w:val="000000"/>
                <w:sz w:val="22"/>
                <w:szCs w:val="22"/>
                <w:u w:val="none"/>
              </w:rPr>
            </w:pPr>
          </w:p>
        </w:tc>
        <w:tc>
          <w:tcPr>
            <w:tcW w:w="352" w:type="pct"/>
            <w:tcBorders>
              <w:top w:val="nil"/>
              <w:left w:val="nil"/>
              <w:bottom w:val="nil"/>
              <w:right w:val="nil"/>
            </w:tcBorders>
            <w:shd w:val="clear" w:color="auto" w:fill="auto"/>
            <w:noWrap/>
            <w:tcMar>
              <w:top w:w="15" w:type="dxa"/>
              <w:left w:w="15" w:type="dxa"/>
              <w:right w:w="15" w:type="dxa"/>
            </w:tcMar>
            <w:vAlign w:val="bottom"/>
          </w:tcPr>
          <w:p w14:paraId="20EA1D7F">
            <w:pPr>
              <w:rPr>
                <w:rFonts w:hint="eastAsia" w:ascii="宋体" w:hAnsi="宋体" w:eastAsia="宋体" w:cs="宋体"/>
                <w:i w:val="0"/>
                <w:color w:val="000000"/>
                <w:sz w:val="22"/>
                <w:szCs w:val="22"/>
                <w:u w:val="none"/>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446E5F48">
            <w:pPr>
              <w:rPr>
                <w:rFonts w:hint="eastAsia" w:ascii="宋体" w:hAnsi="宋体" w:eastAsia="宋体" w:cs="宋体"/>
                <w:i w:val="0"/>
                <w:color w:val="000000"/>
                <w:sz w:val="22"/>
                <w:szCs w:val="22"/>
                <w:u w:val="none"/>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62988033">
            <w:pPr>
              <w:rPr>
                <w:rFonts w:hint="eastAsia" w:ascii="宋体" w:hAnsi="宋体" w:eastAsia="宋体" w:cs="宋体"/>
                <w:i w:val="0"/>
                <w:color w:val="000000"/>
                <w:sz w:val="22"/>
                <w:szCs w:val="22"/>
                <w:u w:val="none"/>
              </w:rPr>
            </w:pPr>
          </w:p>
        </w:tc>
        <w:tc>
          <w:tcPr>
            <w:tcW w:w="215" w:type="pct"/>
            <w:tcBorders>
              <w:top w:val="nil"/>
              <w:left w:val="nil"/>
              <w:bottom w:val="nil"/>
              <w:right w:val="nil"/>
            </w:tcBorders>
            <w:shd w:val="clear" w:color="auto" w:fill="FFFFFF"/>
            <w:noWrap/>
            <w:tcMar>
              <w:top w:w="15" w:type="dxa"/>
              <w:left w:w="15" w:type="dxa"/>
              <w:right w:w="15" w:type="dxa"/>
            </w:tcMar>
            <w:vAlign w:val="center"/>
          </w:tcPr>
          <w:p w14:paraId="5034F6C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c>
          <w:tcPr>
            <w:tcW w:w="352" w:type="pct"/>
            <w:tcBorders>
              <w:top w:val="nil"/>
              <w:left w:val="nil"/>
              <w:bottom w:val="nil"/>
              <w:right w:val="nil"/>
            </w:tcBorders>
            <w:shd w:val="clear" w:color="auto" w:fill="auto"/>
            <w:noWrap/>
            <w:tcMar>
              <w:top w:w="15" w:type="dxa"/>
              <w:left w:w="15" w:type="dxa"/>
              <w:right w:w="15" w:type="dxa"/>
            </w:tcMar>
            <w:vAlign w:val="bottom"/>
          </w:tcPr>
          <w:p w14:paraId="786AEED4">
            <w:pPr>
              <w:rPr>
                <w:rFonts w:hint="eastAsia" w:ascii="宋体" w:hAnsi="宋体" w:eastAsia="宋体" w:cs="宋体"/>
                <w:i w:val="0"/>
                <w:color w:val="000000"/>
                <w:sz w:val="22"/>
                <w:szCs w:val="22"/>
                <w:u w:val="none"/>
              </w:rPr>
            </w:pPr>
          </w:p>
        </w:tc>
      </w:tr>
      <w:tr w14:paraId="60C6E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11"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6F0D0C">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类型</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5D0BD3">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项目编码</w:t>
            </w:r>
          </w:p>
        </w:tc>
        <w:tc>
          <w:tcPr>
            <w:tcW w:w="208"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6779A7">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3E7B0A">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资金管理处室</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8649BA">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业务管理处室</w:t>
            </w:r>
          </w:p>
        </w:tc>
        <w:tc>
          <w:tcPr>
            <w:tcW w:w="208"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FEDC91">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单位编码</w:t>
            </w:r>
          </w:p>
        </w:tc>
        <w:tc>
          <w:tcPr>
            <w:tcW w:w="208"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74BCBE">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项目单位</w:t>
            </w:r>
          </w:p>
        </w:tc>
        <w:tc>
          <w:tcPr>
            <w:tcW w:w="136"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66A2185">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1057"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53ECC9">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本年拨款</w:t>
            </w:r>
          </w:p>
        </w:tc>
        <w:tc>
          <w:tcPr>
            <w:tcW w:w="1057"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0A5897">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财政拨款结转结余</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1193B8">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财政专户管理资金</w:t>
            </w:r>
          </w:p>
        </w:tc>
        <w:tc>
          <w:tcPr>
            <w:tcW w:w="215"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1799A7">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单位资金</w:t>
            </w:r>
          </w:p>
        </w:tc>
        <w:tc>
          <w:tcPr>
            <w:tcW w:w="352" w:type="pct"/>
            <w:tcBorders>
              <w:top w:val="nil"/>
              <w:left w:val="nil"/>
              <w:bottom w:val="nil"/>
              <w:right w:val="nil"/>
            </w:tcBorders>
            <w:shd w:val="clear" w:color="auto" w:fill="FFFFFF"/>
            <w:noWrap/>
            <w:tcMar>
              <w:top w:w="15" w:type="dxa"/>
              <w:left w:w="15" w:type="dxa"/>
              <w:right w:w="15" w:type="dxa"/>
            </w:tcMar>
            <w:vAlign w:val="center"/>
          </w:tcPr>
          <w:p w14:paraId="15DBAB8B">
            <w:pPr>
              <w:jc w:val="center"/>
              <w:rPr>
                <w:rFonts w:hint="eastAsia" w:ascii="宋体" w:hAnsi="宋体" w:eastAsia="宋体" w:cs="宋体"/>
                <w:b/>
                <w:i w:val="0"/>
                <w:color w:val="000000"/>
                <w:sz w:val="30"/>
                <w:szCs w:val="30"/>
                <w:u w:val="none"/>
              </w:rPr>
            </w:pPr>
          </w:p>
        </w:tc>
      </w:tr>
      <w:tr w14:paraId="02071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11"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4558C1">
            <w:pPr>
              <w:jc w:val="center"/>
              <w:rPr>
                <w:rFonts w:hint="eastAsia" w:ascii="宋体" w:hAnsi="宋体" w:eastAsia="宋体" w:cs="宋体"/>
                <w:b/>
                <w:i w:val="0"/>
                <w:color w:val="000000"/>
                <w:sz w:val="24"/>
                <w:szCs w:val="24"/>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C9DD54">
            <w:pPr>
              <w:jc w:val="center"/>
              <w:rPr>
                <w:rFonts w:hint="eastAsia" w:ascii="宋体" w:hAnsi="宋体" w:eastAsia="宋体" w:cs="宋体"/>
                <w:b/>
                <w:i w:val="0"/>
                <w:color w:val="000000"/>
                <w:sz w:val="24"/>
                <w:szCs w:val="24"/>
                <w:u w:val="none"/>
              </w:rPr>
            </w:pPr>
          </w:p>
        </w:tc>
        <w:tc>
          <w:tcPr>
            <w:tcW w:w="208"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AB9CCB">
            <w:pPr>
              <w:jc w:val="center"/>
              <w:rPr>
                <w:rFonts w:hint="eastAsia" w:ascii="宋体" w:hAnsi="宋体" w:eastAsia="宋体" w:cs="宋体"/>
                <w:b/>
                <w:i w:val="0"/>
                <w:color w:val="000000"/>
                <w:sz w:val="24"/>
                <w:szCs w:val="24"/>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AD4E68">
            <w:pPr>
              <w:jc w:val="center"/>
              <w:rPr>
                <w:rFonts w:hint="eastAsia" w:ascii="宋体" w:hAnsi="宋体" w:eastAsia="宋体" w:cs="宋体"/>
                <w:b/>
                <w:i w:val="0"/>
                <w:color w:val="000000"/>
                <w:sz w:val="24"/>
                <w:szCs w:val="24"/>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1EA5D21">
            <w:pPr>
              <w:jc w:val="center"/>
              <w:rPr>
                <w:rFonts w:hint="eastAsia" w:ascii="宋体" w:hAnsi="宋体" w:eastAsia="宋体" w:cs="宋体"/>
                <w:b/>
                <w:i w:val="0"/>
                <w:color w:val="000000"/>
                <w:sz w:val="24"/>
                <w:szCs w:val="24"/>
                <w:u w:val="none"/>
              </w:rPr>
            </w:pPr>
          </w:p>
        </w:tc>
        <w:tc>
          <w:tcPr>
            <w:tcW w:w="208"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15FB7E8">
            <w:pPr>
              <w:jc w:val="center"/>
              <w:rPr>
                <w:rFonts w:hint="eastAsia" w:ascii="宋体" w:hAnsi="宋体" w:eastAsia="宋体" w:cs="宋体"/>
                <w:b/>
                <w:i w:val="0"/>
                <w:color w:val="000000"/>
                <w:sz w:val="24"/>
                <w:szCs w:val="24"/>
                <w:u w:val="none"/>
              </w:rPr>
            </w:pPr>
          </w:p>
        </w:tc>
        <w:tc>
          <w:tcPr>
            <w:tcW w:w="208"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617FB60">
            <w:pPr>
              <w:jc w:val="center"/>
              <w:rPr>
                <w:rFonts w:hint="eastAsia" w:ascii="宋体" w:hAnsi="宋体" w:eastAsia="宋体" w:cs="宋体"/>
                <w:b/>
                <w:i w:val="0"/>
                <w:color w:val="000000"/>
                <w:sz w:val="24"/>
                <w:szCs w:val="24"/>
                <w:u w:val="none"/>
              </w:rPr>
            </w:pPr>
          </w:p>
        </w:tc>
        <w:tc>
          <w:tcPr>
            <w:tcW w:w="136"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9EAEF4B">
            <w:pPr>
              <w:jc w:val="center"/>
              <w:rPr>
                <w:rFonts w:hint="eastAsia" w:ascii="宋体" w:hAnsi="宋体" w:eastAsia="宋体" w:cs="宋体"/>
                <w:b/>
                <w:i w:val="0"/>
                <w:color w:val="000000"/>
                <w:sz w:val="24"/>
                <w:szCs w:val="24"/>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2C68836">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一般公共预算</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EC03BB3">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政府性基金预算</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E8CC83B">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国有资本经营预算</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5CA929">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一般公共预算</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EB48685">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政府性基金预算</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CEB8DF">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国有资本经营预算</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3249AC">
            <w:pPr>
              <w:jc w:val="center"/>
              <w:rPr>
                <w:rFonts w:hint="eastAsia" w:ascii="宋体" w:hAnsi="宋体" w:eastAsia="宋体" w:cs="宋体"/>
                <w:b/>
                <w:i w:val="0"/>
                <w:color w:val="000000"/>
                <w:sz w:val="24"/>
                <w:szCs w:val="24"/>
                <w:u w:val="none"/>
              </w:rPr>
            </w:pPr>
          </w:p>
        </w:tc>
        <w:tc>
          <w:tcPr>
            <w:tcW w:w="215"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17169D3">
            <w:pPr>
              <w:jc w:val="center"/>
              <w:rPr>
                <w:rFonts w:hint="eastAsia" w:ascii="宋体" w:hAnsi="宋体" w:eastAsia="宋体" w:cs="宋体"/>
                <w:b/>
                <w:i w:val="0"/>
                <w:color w:val="000000"/>
                <w:sz w:val="24"/>
                <w:szCs w:val="24"/>
                <w:u w:val="none"/>
              </w:rPr>
            </w:pPr>
          </w:p>
        </w:tc>
        <w:tc>
          <w:tcPr>
            <w:tcW w:w="352" w:type="pct"/>
            <w:tcBorders>
              <w:top w:val="nil"/>
              <w:left w:val="nil"/>
              <w:bottom w:val="nil"/>
              <w:right w:val="nil"/>
            </w:tcBorders>
            <w:shd w:val="clear" w:color="auto" w:fill="FFFFFF"/>
            <w:noWrap/>
            <w:tcMar>
              <w:top w:w="15" w:type="dxa"/>
              <w:left w:w="15" w:type="dxa"/>
              <w:right w:w="15" w:type="dxa"/>
            </w:tcMar>
            <w:vAlign w:val="center"/>
          </w:tcPr>
          <w:p w14:paraId="7A026BB9">
            <w:pPr>
              <w:jc w:val="center"/>
              <w:rPr>
                <w:rFonts w:hint="eastAsia" w:ascii="宋体" w:hAnsi="宋体" w:eastAsia="宋体" w:cs="宋体"/>
                <w:b/>
                <w:i w:val="0"/>
                <w:color w:val="000000"/>
                <w:sz w:val="30"/>
                <w:szCs w:val="30"/>
                <w:u w:val="none"/>
              </w:rPr>
            </w:pPr>
          </w:p>
        </w:tc>
      </w:tr>
      <w:tr w14:paraId="776BC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1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A5862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部门预算项目</w:t>
            </w:r>
          </w:p>
        </w:tc>
        <w:tc>
          <w:tcPr>
            <w:tcW w:w="4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E197A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152500251193110000009</w:t>
            </w:r>
          </w:p>
        </w:tc>
        <w:tc>
          <w:tcPr>
            <w:tcW w:w="20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9915E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锡林郭勒盟公安局留置看护监管中心办公楼改造工程项目外墙、地面硬化及管道</w:t>
            </w:r>
          </w:p>
        </w:tc>
        <w:tc>
          <w:tcPr>
            <w:tcW w:w="30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DF057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01-行政政法科</w:t>
            </w:r>
          </w:p>
        </w:tc>
        <w:tc>
          <w:tcPr>
            <w:tcW w:w="30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B07A6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01-行政政法科</w:t>
            </w:r>
          </w:p>
        </w:tc>
        <w:tc>
          <w:tcPr>
            <w:tcW w:w="20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9589D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119007</w:t>
            </w:r>
          </w:p>
        </w:tc>
        <w:tc>
          <w:tcPr>
            <w:tcW w:w="20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FAA3E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锡林郭勒盟公安局留置看护监管中心</w:t>
            </w:r>
          </w:p>
        </w:tc>
        <w:tc>
          <w:tcPr>
            <w:tcW w:w="1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6F318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30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B20F8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35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17AAC8">
            <w:pPr>
              <w:jc w:val="right"/>
              <w:rPr>
                <w:rFonts w:hint="eastAsia" w:ascii="宋体" w:hAnsi="宋体" w:eastAsia="宋体" w:cs="宋体"/>
                <w:i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7A97E6">
            <w:pPr>
              <w:jc w:val="right"/>
              <w:rPr>
                <w:rFonts w:hint="eastAsia" w:ascii="宋体" w:hAnsi="宋体" w:eastAsia="宋体" w:cs="宋体"/>
                <w:i w:val="0"/>
                <w:color w:val="000000"/>
                <w:sz w:val="20"/>
                <w:szCs w:val="20"/>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5A1481">
            <w:pPr>
              <w:jc w:val="right"/>
              <w:rPr>
                <w:rFonts w:hint="eastAsia" w:ascii="宋体" w:hAnsi="宋体" w:eastAsia="宋体" w:cs="宋体"/>
                <w:i w:val="0"/>
                <w:color w:val="000000"/>
                <w:sz w:val="20"/>
                <w:szCs w:val="20"/>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AD3B1B">
            <w:pPr>
              <w:jc w:val="right"/>
              <w:rPr>
                <w:rFonts w:hint="eastAsia" w:ascii="宋体" w:hAnsi="宋体" w:eastAsia="宋体" w:cs="宋体"/>
                <w:i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86F0E8">
            <w:pPr>
              <w:jc w:val="right"/>
              <w:rPr>
                <w:rFonts w:hint="eastAsia" w:ascii="宋体" w:hAnsi="宋体" w:eastAsia="宋体" w:cs="宋体"/>
                <w:i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A29347">
            <w:pPr>
              <w:jc w:val="right"/>
              <w:rPr>
                <w:rFonts w:hint="eastAsia" w:ascii="宋体" w:hAnsi="宋体" w:eastAsia="宋体" w:cs="宋体"/>
                <w:i w:val="0"/>
                <w:color w:val="000000"/>
                <w:sz w:val="20"/>
                <w:szCs w:val="20"/>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1E70A7">
            <w:pPr>
              <w:jc w:val="right"/>
              <w:rPr>
                <w:rFonts w:hint="eastAsia" w:ascii="宋体" w:hAnsi="宋体" w:eastAsia="宋体" w:cs="宋体"/>
                <w:i w:val="0"/>
                <w:color w:val="000000"/>
                <w:sz w:val="20"/>
                <w:szCs w:val="20"/>
                <w:u w:val="none"/>
              </w:rPr>
            </w:pPr>
          </w:p>
        </w:tc>
        <w:tc>
          <w:tcPr>
            <w:tcW w:w="352" w:type="pct"/>
            <w:tcBorders>
              <w:top w:val="nil"/>
              <w:left w:val="nil"/>
              <w:bottom w:val="nil"/>
              <w:right w:val="nil"/>
            </w:tcBorders>
            <w:shd w:val="clear" w:color="auto" w:fill="FFFFFF"/>
            <w:tcMar>
              <w:top w:w="15" w:type="dxa"/>
              <w:left w:w="15" w:type="dxa"/>
              <w:right w:w="15" w:type="dxa"/>
            </w:tcMar>
            <w:vAlign w:val="center"/>
          </w:tcPr>
          <w:p w14:paraId="210234AA">
            <w:pPr>
              <w:jc w:val="left"/>
              <w:rPr>
                <w:rFonts w:hint="eastAsia" w:ascii="宋体" w:hAnsi="宋体" w:eastAsia="宋体" w:cs="宋体"/>
                <w:i w:val="0"/>
                <w:color w:val="000000"/>
                <w:sz w:val="24"/>
                <w:szCs w:val="24"/>
                <w:u w:val="none"/>
              </w:rPr>
            </w:pPr>
          </w:p>
        </w:tc>
      </w:tr>
      <w:tr w14:paraId="53571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1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05ACB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部门预算项目</w:t>
            </w:r>
          </w:p>
        </w:tc>
        <w:tc>
          <w:tcPr>
            <w:tcW w:w="4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DF2EC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152500251193110000035</w:t>
            </w:r>
          </w:p>
        </w:tc>
        <w:tc>
          <w:tcPr>
            <w:tcW w:w="20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508F4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留置看护监管中心业务技术用房改造工程质保金和追加工程款质保金</w:t>
            </w:r>
          </w:p>
        </w:tc>
        <w:tc>
          <w:tcPr>
            <w:tcW w:w="30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D565C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01-行政政法科</w:t>
            </w:r>
          </w:p>
        </w:tc>
        <w:tc>
          <w:tcPr>
            <w:tcW w:w="30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04143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01-行政政法科</w:t>
            </w:r>
          </w:p>
        </w:tc>
        <w:tc>
          <w:tcPr>
            <w:tcW w:w="20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EC40D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119007</w:t>
            </w:r>
          </w:p>
        </w:tc>
        <w:tc>
          <w:tcPr>
            <w:tcW w:w="20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46D09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锡林郭勒盟公安局留置看护监管中心</w:t>
            </w:r>
          </w:p>
        </w:tc>
        <w:tc>
          <w:tcPr>
            <w:tcW w:w="1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6CF31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11.50</w:t>
            </w:r>
          </w:p>
        </w:tc>
        <w:tc>
          <w:tcPr>
            <w:tcW w:w="30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352EF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11.50</w:t>
            </w:r>
          </w:p>
        </w:tc>
        <w:tc>
          <w:tcPr>
            <w:tcW w:w="35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9CE05D">
            <w:pPr>
              <w:jc w:val="right"/>
              <w:rPr>
                <w:rFonts w:hint="eastAsia" w:ascii="宋体" w:hAnsi="宋体" w:eastAsia="宋体" w:cs="宋体"/>
                <w:i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1BA26D">
            <w:pPr>
              <w:jc w:val="right"/>
              <w:rPr>
                <w:rFonts w:hint="eastAsia" w:ascii="宋体" w:hAnsi="宋体" w:eastAsia="宋体" w:cs="宋体"/>
                <w:i w:val="0"/>
                <w:color w:val="000000"/>
                <w:sz w:val="20"/>
                <w:szCs w:val="20"/>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2271F2">
            <w:pPr>
              <w:jc w:val="right"/>
              <w:rPr>
                <w:rFonts w:hint="eastAsia" w:ascii="宋体" w:hAnsi="宋体" w:eastAsia="宋体" w:cs="宋体"/>
                <w:i w:val="0"/>
                <w:color w:val="000000"/>
                <w:sz w:val="20"/>
                <w:szCs w:val="20"/>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479F78">
            <w:pPr>
              <w:jc w:val="right"/>
              <w:rPr>
                <w:rFonts w:hint="eastAsia" w:ascii="宋体" w:hAnsi="宋体" w:eastAsia="宋体" w:cs="宋体"/>
                <w:i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2DE22D">
            <w:pPr>
              <w:jc w:val="right"/>
              <w:rPr>
                <w:rFonts w:hint="eastAsia" w:ascii="宋体" w:hAnsi="宋体" w:eastAsia="宋体" w:cs="宋体"/>
                <w:i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E2F29C">
            <w:pPr>
              <w:jc w:val="right"/>
              <w:rPr>
                <w:rFonts w:hint="eastAsia" w:ascii="宋体" w:hAnsi="宋体" w:eastAsia="宋体" w:cs="宋体"/>
                <w:i w:val="0"/>
                <w:color w:val="000000"/>
                <w:sz w:val="20"/>
                <w:szCs w:val="20"/>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256EA2">
            <w:pPr>
              <w:jc w:val="right"/>
              <w:rPr>
                <w:rFonts w:hint="eastAsia" w:ascii="宋体" w:hAnsi="宋体" w:eastAsia="宋体" w:cs="宋体"/>
                <w:i w:val="0"/>
                <w:color w:val="000000"/>
                <w:sz w:val="20"/>
                <w:szCs w:val="20"/>
                <w:u w:val="none"/>
              </w:rPr>
            </w:pPr>
          </w:p>
        </w:tc>
        <w:tc>
          <w:tcPr>
            <w:tcW w:w="352" w:type="pct"/>
            <w:tcBorders>
              <w:top w:val="nil"/>
              <w:left w:val="nil"/>
              <w:bottom w:val="nil"/>
              <w:right w:val="nil"/>
            </w:tcBorders>
            <w:shd w:val="clear" w:color="auto" w:fill="FFFFFF"/>
            <w:tcMar>
              <w:top w:w="15" w:type="dxa"/>
              <w:left w:w="15" w:type="dxa"/>
              <w:right w:w="15" w:type="dxa"/>
            </w:tcMar>
            <w:vAlign w:val="center"/>
          </w:tcPr>
          <w:p w14:paraId="1375D4D3">
            <w:pPr>
              <w:jc w:val="left"/>
              <w:rPr>
                <w:rFonts w:hint="eastAsia" w:ascii="宋体" w:hAnsi="宋体" w:eastAsia="宋体" w:cs="宋体"/>
                <w:i w:val="0"/>
                <w:color w:val="000000"/>
                <w:sz w:val="24"/>
                <w:szCs w:val="24"/>
                <w:u w:val="none"/>
              </w:rPr>
            </w:pPr>
          </w:p>
        </w:tc>
      </w:tr>
      <w:tr w14:paraId="7C720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1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68A91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部门预算项目</w:t>
            </w:r>
          </w:p>
        </w:tc>
        <w:tc>
          <w:tcPr>
            <w:tcW w:w="4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CCAFB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152500251193110000001</w:t>
            </w:r>
          </w:p>
        </w:tc>
        <w:tc>
          <w:tcPr>
            <w:tcW w:w="20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EE7B8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2025年留置看护监管中心民辅警被装费用</w:t>
            </w:r>
          </w:p>
        </w:tc>
        <w:tc>
          <w:tcPr>
            <w:tcW w:w="30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753A3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01-行政政法科</w:t>
            </w:r>
          </w:p>
        </w:tc>
        <w:tc>
          <w:tcPr>
            <w:tcW w:w="30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81112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01-行政政法科</w:t>
            </w:r>
          </w:p>
        </w:tc>
        <w:tc>
          <w:tcPr>
            <w:tcW w:w="20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339D7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119007</w:t>
            </w:r>
          </w:p>
        </w:tc>
        <w:tc>
          <w:tcPr>
            <w:tcW w:w="20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68DED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锡林郭勒盟公安局留置看护监管中心</w:t>
            </w:r>
          </w:p>
        </w:tc>
        <w:tc>
          <w:tcPr>
            <w:tcW w:w="1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3BA45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w:t>
            </w:r>
          </w:p>
        </w:tc>
        <w:tc>
          <w:tcPr>
            <w:tcW w:w="30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EC94D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w:t>
            </w:r>
          </w:p>
        </w:tc>
        <w:tc>
          <w:tcPr>
            <w:tcW w:w="35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6D350E">
            <w:pPr>
              <w:jc w:val="right"/>
              <w:rPr>
                <w:rFonts w:hint="eastAsia" w:ascii="宋体" w:hAnsi="宋体" w:eastAsia="宋体" w:cs="宋体"/>
                <w:i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2B4030">
            <w:pPr>
              <w:jc w:val="right"/>
              <w:rPr>
                <w:rFonts w:hint="eastAsia" w:ascii="宋体" w:hAnsi="宋体" w:eastAsia="宋体" w:cs="宋体"/>
                <w:i w:val="0"/>
                <w:color w:val="000000"/>
                <w:sz w:val="20"/>
                <w:szCs w:val="20"/>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C0EE6D">
            <w:pPr>
              <w:jc w:val="right"/>
              <w:rPr>
                <w:rFonts w:hint="eastAsia" w:ascii="宋体" w:hAnsi="宋体" w:eastAsia="宋体" w:cs="宋体"/>
                <w:i w:val="0"/>
                <w:color w:val="000000"/>
                <w:sz w:val="20"/>
                <w:szCs w:val="20"/>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F6A158">
            <w:pPr>
              <w:jc w:val="right"/>
              <w:rPr>
                <w:rFonts w:hint="eastAsia" w:ascii="宋体" w:hAnsi="宋体" w:eastAsia="宋体" w:cs="宋体"/>
                <w:i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9BDBD7">
            <w:pPr>
              <w:jc w:val="right"/>
              <w:rPr>
                <w:rFonts w:hint="eastAsia" w:ascii="宋体" w:hAnsi="宋体" w:eastAsia="宋体" w:cs="宋体"/>
                <w:i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CEBABA">
            <w:pPr>
              <w:jc w:val="right"/>
              <w:rPr>
                <w:rFonts w:hint="eastAsia" w:ascii="宋体" w:hAnsi="宋体" w:eastAsia="宋体" w:cs="宋体"/>
                <w:i w:val="0"/>
                <w:color w:val="000000"/>
                <w:sz w:val="20"/>
                <w:szCs w:val="20"/>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D7A3C0">
            <w:pPr>
              <w:jc w:val="right"/>
              <w:rPr>
                <w:rFonts w:hint="eastAsia" w:ascii="宋体" w:hAnsi="宋体" w:eastAsia="宋体" w:cs="宋体"/>
                <w:i w:val="0"/>
                <w:color w:val="000000"/>
                <w:sz w:val="20"/>
                <w:szCs w:val="20"/>
                <w:u w:val="none"/>
              </w:rPr>
            </w:pPr>
          </w:p>
        </w:tc>
        <w:tc>
          <w:tcPr>
            <w:tcW w:w="352" w:type="pct"/>
            <w:tcBorders>
              <w:top w:val="nil"/>
              <w:left w:val="nil"/>
              <w:bottom w:val="nil"/>
              <w:right w:val="nil"/>
            </w:tcBorders>
            <w:shd w:val="clear" w:color="auto" w:fill="FFFFFF"/>
            <w:tcMar>
              <w:top w:w="15" w:type="dxa"/>
              <w:left w:w="15" w:type="dxa"/>
              <w:right w:w="15" w:type="dxa"/>
            </w:tcMar>
            <w:vAlign w:val="center"/>
          </w:tcPr>
          <w:p w14:paraId="65DCDE2F">
            <w:pPr>
              <w:jc w:val="left"/>
              <w:rPr>
                <w:rFonts w:hint="eastAsia" w:ascii="宋体" w:hAnsi="宋体" w:eastAsia="宋体" w:cs="宋体"/>
                <w:i w:val="0"/>
                <w:color w:val="000000"/>
                <w:sz w:val="24"/>
                <w:szCs w:val="24"/>
                <w:u w:val="none"/>
              </w:rPr>
            </w:pPr>
          </w:p>
        </w:tc>
      </w:tr>
      <w:tr w14:paraId="105DF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1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631DA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部门预算项目</w:t>
            </w:r>
          </w:p>
        </w:tc>
        <w:tc>
          <w:tcPr>
            <w:tcW w:w="4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7B40D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152500251193110000004</w:t>
            </w:r>
          </w:p>
        </w:tc>
        <w:tc>
          <w:tcPr>
            <w:tcW w:w="20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46389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留置看护差旅资金</w:t>
            </w:r>
          </w:p>
        </w:tc>
        <w:tc>
          <w:tcPr>
            <w:tcW w:w="30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E0E9B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01-行政政法科</w:t>
            </w:r>
          </w:p>
        </w:tc>
        <w:tc>
          <w:tcPr>
            <w:tcW w:w="30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02574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01-行政政法科</w:t>
            </w:r>
          </w:p>
        </w:tc>
        <w:tc>
          <w:tcPr>
            <w:tcW w:w="20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A389D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119007</w:t>
            </w:r>
          </w:p>
        </w:tc>
        <w:tc>
          <w:tcPr>
            <w:tcW w:w="20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3E9F6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锡林郭勒盟公安局留置看护监管中心</w:t>
            </w:r>
          </w:p>
        </w:tc>
        <w:tc>
          <w:tcPr>
            <w:tcW w:w="1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27CD8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30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9E048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35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AE9A6A">
            <w:pPr>
              <w:jc w:val="right"/>
              <w:rPr>
                <w:rFonts w:hint="eastAsia" w:ascii="宋体" w:hAnsi="宋体" w:eastAsia="宋体" w:cs="宋体"/>
                <w:i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B8F3B3">
            <w:pPr>
              <w:jc w:val="right"/>
              <w:rPr>
                <w:rFonts w:hint="eastAsia" w:ascii="宋体" w:hAnsi="宋体" w:eastAsia="宋体" w:cs="宋体"/>
                <w:i w:val="0"/>
                <w:color w:val="000000"/>
                <w:sz w:val="20"/>
                <w:szCs w:val="20"/>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713CBF">
            <w:pPr>
              <w:jc w:val="right"/>
              <w:rPr>
                <w:rFonts w:hint="eastAsia" w:ascii="宋体" w:hAnsi="宋体" w:eastAsia="宋体" w:cs="宋体"/>
                <w:i w:val="0"/>
                <w:color w:val="000000"/>
                <w:sz w:val="20"/>
                <w:szCs w:val="20"/>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6E77BC">
            <w:pPr>
              <w:jc w:val="right"/>
              <w:rPr>
                <w:rFonts w:hint="eastAsia" w:ascii="宋体" w:hAnsi="宋体" w:eastAsia="宋体" w:cs="宋体"/>
                <w:i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1ECA4E">
            <w:pPr>
              <w:jc w:val="right"/>
              <w:rPr>
                <w:rFonts w:hint="eastAsia" w:ascii="宋体" w:hAnsi="宋体" w:eastAsia="宋体" w:cs="宋体"/>
                <w:i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20350D">
            <w:pPr>
              <w:jc w:val="right"/>
              <w:rPr>
                <w:rFonts w:hint="eastAsia" w:ascii="宋体" w:hAnsi="宋体" w:eastAsia="宋体" w:cs="宋体"/>
                <w:i w:val="0"/>
                <w:color w:val="000000"/>
                <w:sz w:val="20"/>
                <w:szCs w:val="20"/>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40D585">
            <w:pPr>
              <w:jc w:val="right"/>
              <w:rPr>
                <w:rFonts w:hint="eastAsia" w:ascii="宋体" w:hAnsi="宋体" w:eastAsia="宋体" w:cs="宋体"/>
                <w:i w:val="0"/>
                <w:color w:val="000000"/>
                <w:sz w:val="20"/>
                <w:szCs w:val="20"/>
                <w:u w:val="none"/>
              </w:rPr>
            </w:pPr>
          </w:p>
        </w:tc>
        <w:tc>
          <w:tcPr>
            <w:tcW w:w="352" w:type="pct"/>
            <w:tcBorders>
              <w:top w:val="nil"/>
              <w:left w:val="nil"/>
              <w:bottom w:val="nil"/>
              <w:right w:val="nil"/>
            </w:tcBorders>
            <w:shd w:val="clear" w:color="auto" w:fill="FFFFFF"/>
            <w:tcMar>
              <w:top w:w="15" w:type="dxa"/>
              <w:left w:w="15" w:type="dxa"/>
              <w:right w:w="15" w:type="dxa"/>
            </w:tcMar>
            <w:vAlign w:val="center"/>
          </w:tcPr>
          <w:p w14:paraId="23AC7076">
            <w:pPr>
              <w:jc w:val="left"/>
              <w:rPr>
                <w:rFonts w:hint="eastAsia" w:ascii="宋体" w:hAnsi="宋体" w:eastAsia="宋体" w:cs="宋体"/>
                <w:i w:val="0"/>
                <w:color w:val="000000"/>
                <w:sz w:val="24"/>
                <w:szCs w:val="24"/>
                <w:u w:val="none"/>
              </w:rPr>
            </w:pPr>
          </w:p>
        </w:tc>
      </w:tr>
      <w:tr w14:paraId="1CEA4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1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FCA84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部门预算项目</w:t>
            </w:r>
          </w:p>
        </w:tc>
        <w:tc>
          <w:tcPr>
            <w:tcW w:w="4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F16D3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152500241193110000125</w:t>
            </w:r>
          </w:p>
        </w:tc>
        <w:tc>
          <w:tcPr>
            <w:tcW w:w="20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CBACD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业务技术用房改造工程追加工程款和办公家具及设备等后续资金</w:t>
            </w:r>
          </w:p>
        </w:tc>
        <w:tc>
          <w:tcPr>
            <w:tcW w:w="30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2BD00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01-行政政法科</w:t>
            </w:r>
          </w:p>
        </w:tc>
        <w:tc>
          <w:tcPr>
            <w:tcW w:w="30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CFC05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01-行政政法科</w:t>
            </w:r>
          </w:p>
        </w:tc>
        <w:tc>
          <w:tcPr>
            <w:tcW w:w="20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22015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119007</w:t>
            </w:r>
          </w:p>
        </w:tc>
        <w:tc>
          <w:tcPr>
            <w:tcW w:w="20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D6A41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锡林郭勒盟公安局留置看护监管中心</w:t>
            </w:r>
          </w:p>
        </w:tc>
        <w:tc>
          <w:tcPr>
            <w:tcW w:w="1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6BFB6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A2ED10">
            <w:pPr>
              <w:jc w:val="right"/>
              <w:rPr>
                <w:rFonts w:hint="eastAsia" w:ascii="宋体" w:hAnsi="宋体" w:eastAsia="宋体" w:cs="宋体"/>
                <w:i w:val="0"/>
                <w:color w:val="000000"/>
                <w:sz w:val="20"/>
                <w:szCs w:val="20"/>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847BEB">
            <w:pPr>
              <w:jc w:val="right"/>
              <w:rPr>
                <w:rFonts w:hint="eastAsia" w:ascii="宋体" w:hAnsi="宋体" w:eastAsia="宋体" w:cs="宋体"/>
                <w:i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70374E">
            <w:pPr>
              <w:jc w:val="right"/>
              <w:rPr>
                <w:rFonts w:hint="eastAsia" w:ascii="宋体" w:hAnsi="宋体" w:eastAsia="宋体" w:cs="宋体"/>
                <w:i w:val="0"/>
                <w:color w:val="000000"/>
                <w:sz w:val="20"/>
                <w:szCs w:val="20"/>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75B3E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0286E2">
            <w:pPr>
              <w:jc w:val="right"/>
              <w:rPr>
                <w:rFonts w:hint="eastAsia" w:ascii="宋体" w:hAnsi="宋体" w:eastAsia="宋体" w:cs="宋体"/>
                <w:i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DE204F">
            <w:pPr>
              <w:jc w:val="right"/>
              <w:rPr>
                <w:rFonts w:hint="eastAsia" w:ascii="宋体" w:hAnsi="宋体" w:eastAsia="宋体" w:cs="宋体"/>
                <w:i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12CF75">
            <w:pPr>
              <w:jc w:val="right"/>
              <w:rPr>
                <w:rFonts w:hint="eastAsia" w:ascii="宋体" w:hAnsi="宋体" w:eastAsia="宋体" w:cs="宋体"/>
                <w:i w:val="0"/>
                <w:color w:val="000000"/>
                <w:sz w:val="20"/>
                <w:szCs w:val="20"/>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C81327">
            <w:pPr>
              <w:jc w:val="right"/>
              <w:rPr>
                <w:rFonts w:hint="eastAsia" w:ascii="宋体" w:hAnsi="宋体" w:eastAsia="宋体" w:cs="宋体"/>
                <w:i w:val="0"/>
                <w:color w:val="000000"/>
                <w:sz w:val="20"/>
                <w:szCs w:val="20"/>
                <w:u w:val="none"/>
              </w:rPr>
            </w:pPr>
          </w:p>
        </w:tc>
        <w:tc>
          <w:tcPr>
            <w:tcW w:w="352" w:type="pct"/>
            <w:tcBorders>
              <w:top w:val="nil"/>
              <w:left w:val="nil"/>
              <w:bottom w:val="nil"/>
              <w:right w:val="nil"/>
            </w:tcBorders>
            <w:shd w:val="clear" w:color="auto" w:fill="FFFFFF"/>
            <w:tcMar>
              <w:top w:w="15" w:type="dxa"/>
              <w:left w:w="15" w:type="dxa"/>
              <w:right w:w="15" w:type="dxa"/>
            </w:tcMar>
            <w:vAlign w:val="center"/>
          </w:tcPr>
          <w:p w14:paraId="76C28164">
            <w:pPr>
              <w:jc w:val="left"/>
              <w:rPr>
                <w:rFonts w:hint="eastAsia" w:ascii="宋体" w:hAnsi="宋体" w:eastAsia="宋体" w:cs="宋体"/>
                <w:i w:val="0"/>
                <w:color w:val="000000"/>
                <w:sz w:val="24"/>
                <w:szCs w:val="24"/>
                <w:u w:val="none"/>
              </w:rPr>
            </w:pPr>
          </w:p>
        </w:tc>
      </w:tr>
      <w:tr w14:paraId="50B61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1779" w:type="pct"/>
            <w:gridSpan w:val="7"/>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F9908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  计</w:t>
            </w:r>
          </w:p>
        </w:tc>
        <w:tc>
          <w:tcPr>
            <w:tcW w:w="13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24755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317.61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639CE7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130.50</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9DC7C09">
            <w:pPr>
              <w:jc w:val="right"/>
              <w:rPr>
                <w:rFonts w:hint="eastAsia" w:ascii="宋体" w:hAnsi="宋体" w:eastAsia="宋体" w:cs="宋体"/>
                <w:b/>
                <w:i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55533A">
            <w:pPr>
              <w:jc w:val="right"/>
              <w:rPr>
                <w:rFonts w:hint="eastAsia" w:ascii="宋体" w:hAnsi="宋体" w:eastAsia="宋体" w:cs="宋体"/>
                <w:b/>
                <w:i w:val="0"/>
                <w:color w:val="000000"/>
                <w:sz w:val="20"/>
                <w:szCs w:val="20"/>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AEC3E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187.11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13BABF">
            <w:pPr>
              <w:jc w:val="right"/>
              <w:rPr>
                <w:rFonts w:hint="eastAsia" w:ascii="宋体" w:hAnsi="宋体" w:eastAsia="宋体" w:cs="宋体"/>
                <w:b/>
                <w:i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B462B2">
            <w:pPr>
              <w:jc w:val="right"/>
              <w:rPr>
                <w:rFonts w:hint="eastAsia" w:ascii="宋体" w:hAnsi="宋体" w:eastAsia="宋体" w:cs="宋体"/>
                <w:b/>
                <w:i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1B9A5F">
            <w:pPr>
              <w:jc w:val="right"/>
              <w:rPr>
                <w:rFonts w:hint="eastAsia" w:ascii="宋体" w:hAnsi="宋体" w:eastAsia="宋体" w:cs="宋体"/>
                <w:b/>
                <w:i w:val="0"/>
                <w:color w:val="000000"/>
                <w:sz w:val="20"/>
                <w:szCs w:val="20"/>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2CA40A">
            <w:pPr>
              <w:jc w:val="right"/>
              <w:rPr>
                <w:rFonts w:hint="eastAsia" w:ascii="宋体" w:hAnsi="宋体" w:eastAsia="宋体" w:cs="宋体"/>
                <w:b/>
                <w:i w:val="0"/>
                <w:color w:val="000000"/>
                <w:sz w:val="20"/>
                <w:szCs w:val="20"/>
                <w:u w:val="none"/>
              </w:rPr>
            </w:pPr>
          </w:p>
        </w:tc>
        <w:tc>
          <w:tcPr>
            <w:tcW w:w="352" w:type="pct"/>
            <w:tcBorders>
              <w:top w:val="nil"/>
              <w:left w:val="nil"/>
              <w:bottom w:val="nil"/>
              <w:right w:val="nil"/>
            </w:tcBorders>
            <w:shd w:val="clear" w:color="auto" w:fill="FFFFFF"/>
            <w:noWrap/>
            <w:tcMar>
              <w:top w:w="15" w:type="dxa"/>
              <w:left w:w="15" w:type="dxa"/>
              <w:right w:w="15" w:type="dxa"/>
            </w:tcMar>
            <w:vAlign w:val="center"/>
          </w:tcPr>
          <w:p w14:paraId="5B899DE8">
            <w:pPr>
              <w:jc w:val="left"/>
              <w:rPr>
                <w:rFonts w:hint="eastAsia" w:ascii="宋体" w:hAnsi="宋体" w:eastAsia="宋体" w:cs="宋体"/>
                <w:b/>
                <w:i w:val="0"/>
                <w:color w:val="000000"/>
                <w:sz w:val="24"/>
                <w:szCs w:val="24"/>
                <w:u w:val="none"/>
              </w:rPr>
            </w:pPr>
          </w:p>
        </w:tc>
      </w:tr>
    </w:tbl>
    <w:p w14:paraId="7D908943">
      <w:pPr>
        <w:pStyle w:val="2"/>
        <w:ind w:left="0" w:leftChars="0" w:firstLine="0" w:firstLineChars="0"/>
        <w:rPr>
          <w:rFonts w:eastAsia="仿宋_GB2312" w:cstheme="minorBidi"/>
          <w:sz w:val="30"/>
          <w:szCs w:val="30"/>
        </w:rPr>
      </w:pP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45"/>
        <w:gridCol w:w="745"/>
        <w:gridCol w:w="745"/>
        <w:gridCol w:w="629"/>
        <w:gridCol w:w="1103"/>
        <w:gridCol w:w="745"/>
        <w:gridCol w:w="745"/>
        <w:gridCol w:w="745"/>
        <w:gridCol w:w="745"/>
        <w:gridCol w:w="746"/>
        <w:gridCol w:w="568"/>
        <w:gridCol w:w="746"/>
        <w:gridCol w:w="773"/>
      </w:tblGrid>
      <w:tr w14:paraId="60D0D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5000" w:type="pct"/>
            <w:gridSpan w:val="13"/>
            <w:tcBorders>
              <w:top w:val="nil"/>
              <w:left w:val="nil"/>
              <w:bottom w:val="nil"/>
              <w:right w:val="nil"/>
            </w:tcBorders>
            <w:shd w:val="clear" w:color="auto" w:fill="FFFFFF"/>
            <w:noWrap/>
            <w:tcMar>
              <w:top w:w="15" w:type="dxa"/>
              <w:left w:w="15" w:type="dxa"/>
              <w:right w:w="15" w:type="dxa"/>
            </w:tcMar>
            <w:vAlign w:val="center"/>
          </w:tcPr>
          <w:p w14:paraId="186867C0">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表15</w:t>
            </w:r>
          </w:p>
        </w:tc>
      </w:tr>
      <w:tr w14:paraId="7DAC1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5000" w:type="pct"/>
            <w:gridSpan w:val="13"/>
            <w:tcBorders>
              <w:top w:val="nil"/>
              <w:left w:val="nil"/>
              <w:bottom w:val="nil"/>
              <w:right w:val="nil"/>
            </w:tcBorders>
            <w:shd w:val="clear" w:color="auto" w:fill="FFFFFF"/>
            <w:noWrap/>
            <w:tcMar>
              <w:top w:w="15" w:type="dxa"/>
              <w:left w:w="15" w:type="dxa"/>
              <w:right w:w="15" w:type="dxa"/>
            </w:tcMar>
            <w:vAlign w:val="center"/>
          </w:tcPr>
          <w:p w14:paraId="4FBF5DC2">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项目绩效目标表</w:t>
            </w:r>
          </w:p>
        </w:tc>
      </w:tr>
      <w:tr w14:paraId="516D5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0" w:type="pct"/>
            <w:tcBorders>
              <w:top w:val="nil"/>
              <w:left w:val="nil"/>
              <w:bottom w:val="nil"/>
              <w:right w:val="nil"/>
            </w:tcBorders>
            <w:shd w:val="clear" w:color="auto" w:fill="auto"/>
            <w:noWrap/>
            <w:tcMar>
              <w:top w:w="15" w:type="dxa"/>
              <w:left w:w="15" w:type="dxa"/>
              <w:right w:w="15" w:type="dxa"/>
            </w:tcMar>
            <w:vAlign w:val="bottom"/>
          </w:tcPr>
          <w:p w14:paraId="1F2B9F37">
            <w:pPr>
              <w:rPr>
                <w:rFonts w:hint="eastAsia" w:ascii="宋体" w:hAnsi="宋体" w:eastAsia="宋体" w:cs="宋体"/>
                <w:i w:val="0"/>
                <w:color w:val="000000"/>
                <w:sz w:val="22"/>
                <w:szCs w:val="22"/>
                <w:u w:val="none"/>
              </w:rPr>
            </w:pPr>
          </w:p>
        </w:tc>
        <w:tc>
          <w:tcPr>
            <w:tcW w:w="430" w:type="pct"/>
            <w:tcBorders>
              <w:top w:val="nil"/>
              <w:left w:val="nil"/>
              <w:bottom w:val="nil"/>
              <w:right w:val="nil"/>
            </w:tcBorders>
            <w:shd w:val="clear" w:color="auto" w:fill="auto"/>
            <w:noWrap/>
            <w:tcMar>
              <w:top w:w="15" w:type="dxa"/>
              <w:left w:w="15" w:type="dxa"/>
              <w:right w:w="15" w:type="dxa"/>
            </w:tcMar>
            <w:vAlign w:val="bottom"/>
          </w:tcPr>
          <w:p w14:paraId="51AD1671">
            <w:pPr>
              <w:rPr>
                <w:rFonts w:hint="eastAsia" w:ascii="宋体" w:hAnsi="宋体" w:eastAsia="宋体" w:cs="宋体"/>
                <w:i w:val="0"/>
                <w:color w:val="000000"/>
                <w:sz w:val="22"/>
                <w:szCs w:val="22"/>
                <w:u w:val="none"/>
              </w:rPr>
            </w:pPr>
          </w:p>
        </w:tc>
        <w:tc>
          <w:tcPr>
            <w:tcW w:w="375" w:type="pct"/>
            <w:tcBorders>
              <w:top w:val="nil"/>
              <w:left w:val="nil"/>
              <w:bottom w:val="nil"/>
              <w:right w:val="nil"/>
            </w:tcBorders>
            <w:shd w:val="clear" w:color="auto" w:fill="auto"/>
            <w:noWrap/>
            <w:tcMar>
              <w:top w:w="15" w:type="dxa"/>
              <w:left w:w="15" w:type="dxa"/>
              <w:right w:w="15" w:type="dxa"/>
            </w:tcMar>
            <w:vAlign w:val="bottom"/>
          </w:tcPr>
          <w:p w14:paraId="239EF776">
            <w:pPr>
              <w:rPr>
                <w:rFonts w:hint="eastAsia" w:ascii="宋体" w:hAnsi="宋体" w:eastAsia="宋体" w:cs="宋体"/>
                <w:i w:val="0"/>
                <w:color w:val="000000"/>
                <w:sz w:val="22"/>
                <w:szCs w:val="22"/>
                <w:u w:val="none"/>
              </w:rPr>
            </w:pPr>
          </w:p>
        </w:tc>
        <w:tc>
          <w:tcPr>
            <w:tcW w:w="335" w:type="pct"/>
            <w:tcBorders>
              <w:top w:val="nil"/>
              <w:left w:val="nil"/>
              <w:bottom w:val="nil"/>
              <w:right w:val="nil"/>
            </w:tcBorders>
            <w:shd w:val="clear" w:color="auto" w:fill="auto"/>
            <w:noWrap/>
            <w:tcMar>
              <w:top w:w="15" w:type="dxa"/>
              <w:left w:w="15" w:type="dxa"/>
              <w:right w:w="15" w:type="dxa"/>
            </w:tcMar>
            <w:vAlign w:val="bottom"/>
          </w:tcPr>
          <w:p w14:paraId="3D615A24">
            <w:pPr>
              <w:rPr>
                <w:rFonts w:hint="eastAsia" w:ascii="宋体" w:hAnsi="宋体" w:eastAsia="宋体" w:cs="宋体"/>
                <w:i w:val="0"/>
                <w:color w:val="000000"/>
                <w:sz w:val="22"/>
                <w:szCs w:val="22"/>
                <w:u w:val="none"/>
              </w:rPr>
            </w:pPr>
          </w:p>
        </w:tc>
        <w:tc>
          <w:tcPr>
            <w:tcW w:w="666" w:type="pct"/>
            <w:tcBorders>
              <w:top w:val="nil"/>
              <w:left w:val="nil"/>
              <w:bottom w:val="nil"/>
              <w:right w:val="nil"/>
            </w:tcBorders>
            <w:shd w:val="clear" w:color="auto" w:fill="auto"/>
            <w:noWrap/>
            <w:tcMar>
              <w:top w:w="15" w:type="dxa"/>
              <w:left w:w="15" w:type="dxa"/>
              <w:right w:w="15" w:type="dxa"/>
            </w:tcMar>
            <w:vAlign w:val="bottom"/>
          </w:tcPr>
          <w:p w14:paraId="22536C89">
            <w:pPr>
              <w:rPr>
                <w:rFonts w:hint="eastAsia" w:ascii="宋体" w:hAnsi="宋体" w:eastAsia="宋体" w:cs="宋体"/>
                <w:i w:val="0"/>
                <w:color w:val="000000"/>
                <w:sz w:val="22"/>
                <w:szCs w:val="22"/>
                <w:u w:val="none"/>
              </w:rPr>
            </w:pPr>
          </w:p>
        </w:tc>
        <w:tc>
          <w:tcPr>
            <w:tcW w:w="348" w:type="pct"/>
            <w:tcBorders>
              <w:top w:val="nil"/>
              <w:left w:val="nil"/>
              <w:bottom w:val="nil"/>
              <w:right w:val="nil"/>
            </w:tcBorders>
            <w:shd w:val="clear" w:color="auto" w:fill="auto"/>
            <w:noWrap/>
            <w:tcMar>
              <w:top w:w="15" w:type="dxa"/>
              <w:left w:w="15" w:type="dxa"/>
              <w:right w:w="15" w:type="dxa"/>
            </w:tcMar>
            <w:vAlign w:val="bottom"/>
          </w:tcPr>
          <w:p w14:paraId="2ACFA384">
            <w:pPr>
              <w:rPr>
                <w:rFonts w:hint="eastAsia" w:ascii="宋体" w:hAnsi="宋体" w:eastAsia="宋体" w:cs="宋体"/>
                <w:i w:val="0"/>
                <w:color w:val="000000"/>
                <w:sz w:val="22"/>
                <w:szCs w:val="22"/>
                <w:u w:val="none"/>
              </w:rPr>
            </w:pPr>
          </w:p>
        </w:tc>
        <w:tc>
          <w:tcPr>
            <w:tcW w:w="348" w:type="pct"/>
            <w:tcBorders>
              <w:top w:val="nil"/>
              <w:left w:val="nil"/>
              <w:bottom w:val="nil"/>
              <w:right w:val="nil"/>
            </w:tcBorders>
            <w:shd w:val="clear" w:color="auto" w:fill="auto"/>
            <w:noWrap/>
            <w:tcMar>
              <w:top w:w="15" w:type="dxa"/>
              <w:left w:w="15" w:type="dxa"/>
              <w:right w:w="15" w:type="dxa"/>
            </w:tcMar>
            <w:vAlign w:val="bottom"/>
          </w:tcPr>
          <w:p w14:paraId="20D7AFC0">
            <w:pPr>
              <w:rPr>
                <w:rFonts w:hint="eastAsia" w:ascii="宋体" w:hAnsi="宋体" w:eastAsia="宋体" w:cs="宋体"/>
                <w:i w:val="0"/>
                <w:color w:val="000000"/>
                <w:sz w:val="22"/>
                <w:szCs w:val="22"/>
                <w:u w:val="none"/>
              </w:rPr>
            </w:pPr>
          </w:p>
        </w:tc>
        <w:tc>
          <w:tcPr>
            <w:tcW w:w="375" w:type="pct"/>
            <w:tcBorders>
              <w:top w:val="nil"/>
              <w:left w:val="nil"/>
              <w:bottom w:val="nil"/>
              <w:right w:val="nil"/>
            </w:tcBorders>
            <w:shd w:val="clear" w:color="auto" w:fill="auto"/>
            <w:noWrap/>
            <w:tcMar>
              <w:top w:w="15" w:type="dxa"/>
              <w:left w:w="15" w:type="dxa"/>
              <w:right w:w="15" w:type="dxa"/>
            </w:tcMar>
            <w:vAlign w:val="bottom"/>
          </w:tcPr>
          <w:p w14:paraId="17545DD8">
            <w:pPr>
              <w:rPr>
                <w:rFonts w:hint="eastAsia" w:ascii="宋体" w:hAnsi="宋体" w:eastAsia="宋体" w:cs="宋体"/>
                <w:i w:val="0"/>
                <w:color w:val="000000"/>
                <w:sz w:val="22"/>
                <w:szCs w:val="22"/>
                <w:u w:val="none"/>
              </w:rPr>
            </w:pPr>
          </w:p>
        </w:tc>
        <w:tc>
          <w:tcPr>
            <w:tcW w:w="348" w:type="pct"/>
            <w:tcBorders>
              <w:top w:val="nil"/>
              <w:left w:val="nil"/>
              <w:bottom w:val="nil"/>
              <w:right w:val="nil"/>
            </w:tcBorders>
            <w:shd w:val="clear" w:color="auto" w:fill="auto"/>
            <w:noWrap/>
            <w:tcMar>
              <w:top w:w="15" w:type="dxa"/>
              <w:left w:w="15" w:type="dxa"/>
              <w:right w:w="15" w:type="dxa"/>
            </w:tcMar>
            <w:vAlign w:val="bottom"/>
          </w:tcPr>
          <w:p w14:paraId="422294D5">
            <w:pPr>
              <w:rPr>
                <w:rFonts w:hint="eastAsia" w:ascii="宋体" w:hAnsi="宋体" w:eastAsia="宋体" w:cs="宋体"/>
                <w:i w:val="0"/>
                <w:color w:val="000000"/>
                <w:sz w:val="22"/>
                <w:szCs w:val="22"/>
                <w:u w:val="none"/>
              </w:rPr>
            </w:pPr>
          </w:p>
        </w:tc>
        <w:tc>
          <w:tcPr>
            <w:tcW w:w="348" w:type="pct"/>
            <w:tcBorders>
              <w:top w:val="nil"/>
              <w:left w:val="nil"/>
              <w:bottom w:val="nil"/>
              <w:right w:val="nil"/>
            </w:tcBorders>
            <w:shd w:val="clear" w:color="auto" w:fill="auto"/>
            <w:noWrap/>
            <w:tcMar>
              <w:top w:w="15" w:type="dxa"/>
              <w:left w:w="15" w:type="dxa"/>
              <w:right w:w="15" w:type="dxa"/>
            </w:tcMar>
            <w:vAlign w:val="bottom"/>
          </w:tcPr>
          <w:p w14:paraId="724026AB">
            <w:pPr>
              <w:rPr>
                <w:rFonts w:hint="eastAsia" w:ascii="宋体" w:hAnsi="宋体" w:eastAsia="宋体" w:cs="宋体"/>
                <w:i w:val="0"/>
                <w:color w:val="000000"/>
                <w:sz w:val="22"/>
                <w:szCs w:val="22"/>
                <w:u w:val="none"/>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15007CCC">
            <w:pPr>
              <w:rPr>
                <w:rFonts w:hint="eastAsia" w:ascii="宋体" w:hAnsi="宋体" w:eastAsia="宋体" w:cs="宋体"/>
                <w:i w:val="0"/>
                <w:color w:val="000000"/>
                <w:sz w:val="22"/>
                <w:szCs w:val="22"/>
                <w:u w:val="none"/>
              </w:rPr>
            </w:pPr>
          </w:p>
        </w:tc>
        <w:tc>
          <w:tcPr>
            <w:tcW w:w="348" w:type="pct"/>
            <w:tcBorders>
              <w:top w:val="nil"/>
              <w:left w:val="nil"/>
              <w:bottom w:val="nil"/>
              <w:right w:val="nil"/>
            </w:tcBorders>
            <w:shd w:val="clear" w:color="auto" w:fill="auto"/>
            <w:noWrap/>
            <w:tcMar>
              <w:top w:w="15" w:type="dxa"/>
              <w:left w:w="15" w:type="dxa"/>
              <w:right w:w="15" w:type="dxa"/>
            </w:tcMar>
            <w:vAlign w:val="bottom"/>
          </w:tcPr>
          <w:p w14:paraId="1CBBB60A">
            <w:pPr>
              <w:rPr>
                <w:rFonts w:hint="eastAsia" w:ascii="宋体" w:hAnsi="宋体" w:eastAsia="宋体" w:cs="宋体"/>
                <w:i w:val="0"/>
                <w:color w:val="000000"/>
                <w:sz w:val="22"/>
                <w:szCs w:val="22"/>
                <w:u w:val="none"/>
              </w:rPr>
            </w:pPr>
          </w:p>
        </w:tc>
        <w:tc>
          <w:tcPr>
            <w:tcW w:w="357" w:type="pct"/>
            <w:tcBorders>
              <w:top w:val="nil"/>
              <w:left w:val="nil"/>
              <w:bottom w:val="nil"/>
              <w:right w:val="nil"/>
            </w:tcBorders>
            <w:shd w:val="clear" w:color="auto" w:fill="FFFFFF"/>
            <w:noWrap/>
            <w:tcMar>
              <w:top w:w="15" w:type="dxa"/>
              <w:left w:w="15" w:type="dxa"/>
              <w:right w:w="15" w:type="dxa"/>
            </w:tcMar>
            <w:vAlign w:val="center"/>
          </w:tcPr>
          <w:p w14:paraId="23D35B9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D84D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4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06881E">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8C02173">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项目单位</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0860924">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项目类别</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075E62">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预算数</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8E1634">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年度绩效目标</w:t>
            </w:r>
          </w:p>
        </w:tc>
        <w:tc>
          <w:tcPr>
            <w:tcW w:w="34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D1CFB6">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一级指标</w:t>
            </w:r>
          </w:p>
        </w:tc>
        <w:tc>
          <w:tcPr>
            <w:tcW w:w="34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5BC1CE">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二级指标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FDE405C">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三级指标</w:t>
            </w:r>
          </w:p>
        </w:tc>
        <w:tc>
          <w:tcPr>
            <w:tcW w:w="34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1CC8618">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指标性质</w:t>
            </w:r>
          </w:p>
        </w:tc>
        <w:tc>
          <w:tcPr>
            <w:tcW w:w="34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84CA6F">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指标方向</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36C348">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目标值</w:t>
            </w:r>
          </w:p>
        </w:tc>
        <w:tc>
          <w:tcPr>
            <w:tcW w:w="34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4319D8">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计量单位</w:t>
            </w:r>
          </w:p>
        </w:tc>
        <w:tc>
          <w:tcPr>
            <w:tcW w:w="35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482767">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分值</w:t>
            </w:r>
          </w:p>
        </w:tc>
      </w:tr>
      <w:tr w14:paraId="18661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4F68B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住房补贴</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E9E21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119007-锡林郭勒盟公安局留置看护监管中心</w:t>
            </w:r>
          </w:p>
        </w:tc>
        <w:tc>
          <w:tcPr>
            <w:tcW w:w="37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C8B6F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11-工资福利支出</w:t>
            </w:r>
          </w:p>
        </w:tc>
        <w:tc>
          <w:tcPr>
            <w:tcW w:w="33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B14BF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21.50</w:t>
            </w:r>
          </w:p>
        </w:tc>
        <w:tc>
          <w:tcPr>
            <w:tcW w:w="666"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84154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严格执行相关政策，保障工资及时发放、足额发放，预算编制科学合理，减少结余资金</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C2E39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产出指标(50分)</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DA92B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984BA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科目调整次数</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2ECBE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反向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BFC01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小于等于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561AB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DB88A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2C983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w:t>
            </w:r>
          </w:p>
        </w:tc>
      </w:tr>
      <w:tr w14:paraId="0BA32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463546">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2E6EB6">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DCAED2">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F70BBF">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F8B0BD">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F6EF19">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03C173">
            <w:pPr>
              <w:jc w:val="left"/>
              <w:rPr>
                <w:rFonts w:hint="eastAsia" w:ascii="宋体" w:hAnsi="宋体" w:eastAsia="宋体" w:cs="宋体"/>
                <w:i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2F08A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足额保障率</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E681A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1E243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0F09F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CE827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6997E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w:t>
            </w:r>
          </w:p>
        </w:tc>
      </w:tr>
      <w:tr w14:paraId="610B9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537E5A">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AA55AE">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E542DC">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1CE0FE">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C292C6">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8B6C46">
            <w:pPr>
              <w:jc w:val="left"/>
              <w:rPr>
                <w:rFonts w:hint="eastAsia" w:ascii="宋体" w:hAnsi="宋体" w:eastAsia="宋体" w:cs="宋体"/>
                <w:i w:val="0"/>
                <w:color w:val="000000"/>
                <w:sz w:val="20"/>
                <w:szCs w:val="20"/>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6A3FF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5D559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发放及时率</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4C268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B3882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0101E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DD617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A3EFF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w:t>
            </w:r>
          </w:p>
        </w:tc>
      </w:tr>
      <w:tr w14:paraId="440F8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166574">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58B945">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61C25A">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B321EA">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BE8443">
            <w:pPr>
              <w:jc w:val="left"/>
              <w:rPr>
                <w:rFonts w:hint="eastAsia" w:ascii="宋体" w:hAnsi="宋体" w:eastAsia="宋体" w:cs="宋体"/>
                <w:i w:val="0"/>
                <w:color w:val="000000"/>
                <w:sz w:val="20"/>
                <w:szCs w:val="20"/>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B43C6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效益指标(30分)</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40BDE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3509C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结余率=结余数/预算数</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4D7C1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反向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FB5D8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小于等于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8B5AF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4CE4F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3E245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w:t>
            </w:r>
          </w:p>
        </w:tc>
      </w:tr>
      <w:tr w14:paraId="4C90C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43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3A999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工资保险等</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1A16C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119007-锡林郭勒盟公安局留置看护监管中心</w:t>
            </w:r>
          </w:p>
        </w:tc>
        <w:tc>
          <w:tcPr>
            <w:tcW w:w="37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C7CB5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11-工资福利支出</w:t>
            </w:r>
          </w:p>
        </w:tc>
        <w:tc>
          <w:tcPr>
            <w:tcW w:w="33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9AACB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944.76</w:t>
            </w:r>
          </w:p>
        </w:tc>
        <w:tc>
          <w:tcPr>
            <w:tcW w:w="666"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CE7A3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严格执行相关政策，保障工资及时发放、足额发放，预算编制科学合理，减少结余资金</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C9C49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产出指标(50分)</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CD61D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0710A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科目调整次数</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B2D90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反向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D1349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小于等于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69C91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E1B56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5E733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w:t>
            </w:r>
          </w:p>
        </w:tc>
      </w:tr>
      <w:tr w14:paraId="4A61B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39D409">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3C6668">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0D42EF">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F957FA">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6918CE">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3A2C35">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59F5B5">
            <w:pPr>
              <w:jc w:val="left"/>
              <w:rPr>
                <w:rFonts w:hint="eastAsia" w:ascii="宋体" w:hAnsi="宋体" w:eastAsia="宋体" w:cs="宋体"/>
                <w:i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99536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足额保障率</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89049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77075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56256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21E1E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2A1EF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w:t>
            </w:r>
          </w:p>
        </w:tc>
      </w:tr>
      <w:tr w14:paraId="09543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FA74D0">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DFBBF0">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8340EF">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4AD96A">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3FA84F">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76FDF7">
            <w:pPr>
              <w:jc w:val="left"/>
              <w:rPr>
                <w:rFonts w:hint="eastAsia" w:ascii="宋体" w:hAnsi="宋体" w:eastAsia="宋体" w:cs="宋体"/>
                <w:i w:val="0"/>
                <w:color w:val="000000"/>
                <w:sz w:val="20"/>
                <w:szCs w:val="20"/>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AB7AC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EE851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发放及时率</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BC6AD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E6C28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D5027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8C405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A6852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w:t>
            </w:r>
          </w:p>
        </w:tc>
      </w:tr>
      <w:tr w14:paraId="2F020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6D720F">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34ACA0">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C3795F">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D5A805">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F0DD59">
            <w:pPr>
              <w:jc w:val="left"/>
              <w:rPr>
                <w:rFonts w:hint="eastAsia" w:ascii="宋体" w:hAnsi="宋体" w:eastAsia="宋体" w:cs="宋体"/>
                <w:i w:val="0"/>
                <w:color w:val="000000"/>
                <w:sz w:val="20"/>
                <w:szCs w:val="20"/>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A2FB0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效益指标(30分)</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C123D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11774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结余率=结余数/预算数</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267D5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反向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307FA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小于等于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1BF65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47BD6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A4C43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w:t>
            </w:r>
          </w:p>
        </w:tc>
      </w:tr>
      <w:tr w14:paraId="24420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240FE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编外长聘辅警返聘工资保险公积金</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93CE9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119007-锡林郭勒盟公安局留置看护监管中心</w:t>
            </w:r>
          </w:p>
        </w:tc>
        <w:tc>
          <w:tcPr>
            <w:tcW w:w="37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B5F84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19-编制外长期聘用人员工资</w:t>
            </w:r>
          </w:p>
        </w:tc>
        <w:tc>
          <w:tcPr>
            <w:tcW w:w="33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54FD0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374.90</w:t>
            </w:r>
          </w:p>
        </w:tc>
        <w:tc>
          <w:tcPr>
            <w:tcW w:w="666"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6FAEB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严格执行相关政策，保障工资及时发放、足额发放，预算编制科学合理，减少结余资金</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EB333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产出指标(50分)</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17925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69C30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科目调整次数</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E336F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反向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C72C7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小于等于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6460A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21168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AF322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w:t>
            </w:r>
          </w:p>
        </w:tc>
      </w:tr>
      <w:tr w14:paraId="4C421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2521C8">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A4F4EA">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B751BF">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EEFE10">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B4728A">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DFF5C6">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B46796">
            <w:pPr>
              <w:jc w:val="left"/>
              <w:rPr>
                <w:rFonts w:hint="eastAsia" w:ascii="宋体" w:hAnsi="宋体" w:eastAsia="宋体" w:cs="宋体"/>
                <w:i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8169D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足额保障率</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CEFFA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C7C6C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652E9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E10EF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D3BEA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w:t>
            </w:r>
          </w:p>
        </w:tc>
      </w:tr>
      <w:tr w14:paraId="20E5F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EF03EF">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E8BA29">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ED790A">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8923E1">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0A69B6">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517CA6">
            <w:pPr>
              <w:jc w:val="left"/>
              <w:rPr>
                <w:rFonts w:hint="eastAsia" w:ascii="宋体" w:hAnsi="宋体" w:eastAsia="宋体" w:cs="宋体"/>
                <w:i w:val="0"/>
                <w:color w:val="000000"/>
                <w:sz w:val="20"/>
                <w:szCs w:val="20"/>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1D209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6A870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发放及时率</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9F3DA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833DA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7521A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24ECA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E083E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w:t>
            </w:r>
          </w:p>
        </w:tc>
      </w:tr>
      <w:tr w14:paraId="1CD55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B2A0BC">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5B86E1">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653B4C">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10EED0">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CD3338">
            <w:pPr>
              <w:jc w:val="left"/>
              <w:rPr>
                <w:rFonts w:hint="eastAsia" w:ascii="宋体" w:hAnsi="宋体" w:eastAsia="宋体" w:cs="宋体"/>
                <w:i w:val="0"/>
                <w:color w:val="000000"/>
                <w:sz w:val="20"/>
                <w:szCs w:val="20"/>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497AD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效益指标(30分)</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E7297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8EBAC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结余率=结余数/预算数</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A6E0F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反向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F79D9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小于等于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EA08B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FF58A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53FF3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w:t>
            </w:r>
          </w:p>
        </w:tc>
      </w:tr>
      <w:tr w14:paraId="76B95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738B8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物业运维经费</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68BD4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119007-锡林郭勒盟公安局留置看护监管中心</w:t>
            </w:r>
          </w:p>
        </w:tc>
        <w:tc>
          <w:tcPr>
            <w:tcW w:w="37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7CB24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21-公用经费</w:t>
            </w:r>
          </w:p>
        </w:tc>
        <w:tc>
          <w:tcPr>
            <w:tcW w:w="33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4B341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30.27</w:t>
            </w:r>
          </w:p>
        </w:tc>
        <w:tc>
          <w:tcPr>
            <w:tcW w:w="666"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AF1C8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严格执行相关政策，保障工资及时发放、足额发放，预算编制科学合理，减少结余资金</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32FF3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产出指标(50分)</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A6AA2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DA45E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科目调整次数</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E12AB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反向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DEA34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小于等于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8386F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11CD8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C1E3D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w:t>
            </w:r>
          </w:p>
        </w:tc>
      </w:tr>
      <w:tr w14:paraId="06E23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67AE7C">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278D2A">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07DDF9">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03A9C5">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1AB392">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5603D3">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F4C6A3">
            <w:pPr>
              <w:jc w:val="left"/>
              <w:rPr>
                <w:rFonts w:hint="eastAsia" w:ascii="宋体" w:hAnsi="宋体" w:eastAsia="宋体" w:cs="宋体"/>
                <w:i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0F508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足额保障率</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01A70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01063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916CC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53DC1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DADE4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w:t>
            </w:r>
          </w:p>
        </w:tc>
      </w:tr>
      <w:tr w14:paraId="0F0CF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2D92AA">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E15C28">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190CA3">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61F02B">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B987E3">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18FB8B">
            <w:pPr>
              <w:jc w:val="left"/>
              <w:rPr>
                <w:rFonts w:hint="eastAsia" w:ascii="宋体" w:hAnsi="宋体" w:eastAsia="宋体" w:cs="宋体"/>
                <w:i w:val="0"/>
                <w:color w:val="000000"/>
                <w:sz w:val="20"/>
                <w:szCs w:val="20"/>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D75C7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51738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发放及时率</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CEDB7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D552B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65DC2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B1BF0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CBBDA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w:t>
            </w:r>
          </w:p>
        </w:tc>
      </w:tr>
      <w:tr w14:paraId="1F35C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89B965">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AD49AA">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F00DF9">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2EF812">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59C614">
            <w:pPr>
              <w:jc w:val="left"/>
              <w:rPr>
                <w:rFonts w:hint="eastAsia" w:ascii="宋体" w:hAnsi="宋体" w:eastAsia="宋体" w:cs="宋体"/>
                <w:i w:val="0"/>
                <w:color w:val="000000"/>
                <w:sz w:val="20"/>
                <w:szCs w:val="20"/>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952E4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效益指标(30分)</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0C1F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9F2F7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结余率=结余数/预算数</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AE952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反向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F5C87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小于等于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7BBAF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9D39A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DD51C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w:t>
            </w:r>
          </w:p>
        </w:tc>
      </w:tr>
      <w:tr w14:paraId="60C33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43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1A882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其他公用经费</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8BD07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119007-锡林郭勒盟公安局留置看护监管中心</w:t>
            </w:r>
          </w:p>
        </w:tc>
        <w:tc>
          <w:tcPr>
            <w:tcW w:w="37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D2BEA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21-公用经费</w:t>
            </w:r>
          </w:p>
        </w:tc>
        <w:tc>
          <w:tcPr>
            <w:tcW w:w="33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4EBC8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76.20</w:t>
            </w:r>
          </w:p>
        </w:tc>
        <w:tc>
          <w:tcPr>
            <w:tcW w:w="666"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D356B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严格执行相关政策，保障工资及时发放、足额发放，预算编制科学合理，减少结余资金</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96AC6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产出指标(50分)</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516B6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2DCE1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科目调整次数</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B9B60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反向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D078E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小于等于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DAB8A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F57B1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7F2E5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w:t>
            </w:r>
          </w:p>
        </w:tc>
      </w:tr>
      <w:tr w14:paraId="178C8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9B1645">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67E8E8">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0F1F31">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DEE241">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DF7085">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2B063A">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F786FE">
            <w:pPr>
              <w:jc w:val="left"/>
              <w:rPr>
                <w:rFonts w:hint="eastAsia" w:ascii="宋体" w:hAnsi="宋体" w:eastAsia="宋体" w:cs="宋体"/>
                <w:i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5B30E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足额保障率</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86C78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EB020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D7CB3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BECDF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7A4E1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w:t>
            </w:r>
          </w:p>
        </w:tc>
      </w:tr>
      <w:tr w14:paraId="66F3F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F5F715">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1DCF67">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06A681">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DC3CB6">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FACF16">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4742AF">
            <w:pPr>
              <w:jc w:val="left"/>
              <w:rPr>
                <w:rFonts w:hint="eastAsia" w:ascii="宋体" w:hAnsi="宋体" w:eastAsia="宋体" w:cs="宋体"/>
                <w:i w:val="0"/>
                <w:color w:val="000000"/>
                <w:sz w:val="20"/>
                <w:szCs w:val="20"/>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10D3F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92E70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发放及时率</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01D65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FBEDE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3416E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87D63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AADD3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w:t>
            </w:r>
          </w:p>
        </w:tc>
      </w:tr>
      <w:tr w14:paraId="54471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30D709">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477B29">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BEC08C">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7FE352">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F64CA0">
            <w:pPr>
              <w:jc w:val="left"/>
              <w:rPr>
                <w:rFonts w:hint="eastAsia" w:ascii="宋体" w:hAnsi="宋体" w:eastAsia="宋体" w:cs="宋体"/>
                <w:i w:val="0"/>
                <w:color w:val="000000"/>
                <w:sz w:val="20"/>
                <w:szCs w:val="20"/>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ADDFB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效益指标(30分)</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31295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BA1B4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结余率=结余数/预算数</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97BEC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反向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23763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小于等于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153B0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4F75E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2D655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w:t>
            </w:r>
          </w:p>
        </w:tc>
      </w:tr>
      <w:tr w14:paraId="679B8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E3A75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1CD9C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119007-锡林郭勒盟公安局留置看护监管中心</w:t>
            </w:r>
          </w:p>
        </w:tc>
        <w:tc>
          <w:tcPr>
            <w:tcW w:w="37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47CFE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21-公用经费</w:t>
            </w:r>
          </w:p>
        </w:tc>
        <w:tc>
          <w:tcPr>
            <w:tcW w:w="33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7F03E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46.20</w:t>
            </w:r>
          </w:p>
        </w:tc>
        <w:tc>
          <w:tcPr>
            <w:tcW w:w="666"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F5C7B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严格执行相关政策，保障工资及时发放、足额发放，预算编制科学合理，减少结余资金</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744E8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产出指标(50分)</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00E86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D506F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科目调整次数</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94945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反向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E539A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小于等于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4BFF9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03BC7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2E8EB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w:t>
            </w:r>
          </w:p>
        </w:tc>
      </w:tr>
      <w:tr w14:paraId="4D5E7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974792">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DA7C72">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21D243">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79E2DA">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B3BF41">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70DB0F">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C33DC9">
            <w:pPr>
              <w:jc w:val="left"/>
              <w:rPr>
                <w:rFonts w:hint="eastAsia" w:ascii="宋体" w:hAnsi="宋体" w:eastAsia="宋体" w:cs="宋体"/>
                <w:i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4AE76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足额保障率</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776E1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C07DC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C9FA8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A8129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893D4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w:t>
            </w:r>
          </w:p>
        </w:tc>
      </w:tr>
      <w:tr w14:paraId="16171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4AD364">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A5B10C">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3BED08">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6E56F4">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FE92B2">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50E2D1">
            <w:pPr>
              <w:jc w:val="left"/>
              <w:rPr>
                <w:rFonts w:hint="eastAsia" w:ascii="宋体" w:hAnsi="宋体" w:eastAsia="宋体" w:cs="宋体"/>
                <w:i w:val="0"/>
                <w:color w:val="000000"/>
                <w:sz w:val="20"/>
                <w:szCs w:val="20"/>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CA395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717D5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发放及时率</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A1088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C1AD4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B4CC4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CD35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C20CA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w:t>
            </w:r>
          </w:p>
        </w:tc>
      </w:tr>
      <w:tr w14:paraId="4DBB8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64CB20">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957A2B">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C3A445">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3FD236">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02C2CF">
            <w:pPr>
              <w:jc w:val="left"/>
              <w:rPr>
                <w:rFonts w:hint="eastAsia" w:ascii="宋体" w:hAnsi="宋体" w:eastAsia="宋体" w:cs="宋体"/>
                <w:i w:val="0"/>
                <w:color w:val="000000"/>
                <w:sz w:val="20"/>
                <w:szCs w:val="20"/>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85C1C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效益指标(30分)</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85796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4BF4F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结余率=结余数/预算数</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AAFF9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反向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FA3FD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小于等于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43C39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524C9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CD759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w:t>
            </w:r>
          </w:p>
        </w:tc>
      </w:tr>
      <w:tr w14:paraId="4EBD5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43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9CEB3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2025年留置看护监管中心民辅警被装费用</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32C7F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119007-锡林郭勒盟公安局留置看护监管中心</w:t>
            </w:r>
          </w:p>
        </w:tc>
        <w:tc>
          <w:tcPr>
            <w:tcW w:w="37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1EEF0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31-部门预算项目</w:t>
            </w:r>
          </w:p>
        </w:tc>
        <w:tc>
          <w:tcPr>
            <w:tcW w:w="33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FD64B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w:t>
            </w:r>
          </w:p>
        </w:tc>
        <w:tc>
          <w:tcPr>
            <w:tcW w:w="666"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E67BD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一步落实从优待警措施，持续推进暖警爱警工程，进一步增强队伍凝聚力和战斗力，有效推动公安队伍正规化建设。不断增强民辅警的使命感和荣誉感，凝心聚力、振奋精神，以饱满的热情、昂扬的斗志、过硬的作风、良好的形象、全力做好新时代各项公安工作，展现良好的民辅警和公安看护形象，提升业务能力。现需配发被装春秋执勤、常服、多功能执勤服等被装14.00万元，满足民辅警日常执勤办公需求。</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32DE1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产出指标(50分)</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A26A6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F64DC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成本控制率</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BFCDF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反向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10155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小于等于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2B173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6E280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百分比</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FB024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14:paraId="6B699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7FF03E">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D07393">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E6D503">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2BE995">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A4905C">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D8C9BC">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984E98">
            <w:pPr>
              <w:jc w:val="left"/>
              <w:rPr>
                <w:rFonts w:hint="eastAsia" w:ascii="宋体" w:hAnsi="宋体" w:eastAsia="宋体" w:cs="宋体"/>
                <w:i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8D696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民辅警服装价格</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4FF54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反向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2F8B2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小于等于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20671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2D23E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65157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14:paraId="1710D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871F4F">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F09E95">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E4B233">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F78262">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180D3A">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6A68FF">
            <w:pPr>
              <w:jc w:val="left"/>
              <w:rPr>
                <w:rFonts w:hint="eastAsia" w:ascii="宋体" w:hAnsi="宋体" w:eastAsia="宋体" w:cs="宋体"/>
                <w:i w:val="0"/>
                <w:color w:val="000000"/>
                <w:sz w:val="20"/>
                <w:szCs w:val="20"/>
                <w:u w:val="none"/>
              </w:rPr>
            </w:pP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F5103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F4E50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民警人数</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CE96D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反向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00CBC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小于等于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D20B9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1E8A5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AE6DE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r>
      <w:tr w14:paraId="52B20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1E2D0D">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7C16F7">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EB4817">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34D993">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D17CFD">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F6B594">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F135C0">
            <w:pPr>
              <w:jc w:val="left"/>
              <w:rPr>
                <w:rFonts w:hint="eastAsia" w:ascii="宋体" w:hAnsi="宋体" w:eastAsia="宋体" w:cs="宋体"/>
                <w:i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BDCE8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辅警人数</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3B3D1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反向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3A5A2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小于等于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BD663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DD2E7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70425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14:paraId="7C50D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00A3FD">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4ECA9E">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BA007F">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252B0E">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00F209">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7435AE">
            <w:pPr>
              <w:jc w:val="left"/>
              <w:rPr>
                <w:rFonts w:hint="eastAsia" w:ascii="宋体" w:hAnsi="宋体" w:eastAsia="宋体" w:cs="宋体"/>
                <w:i w:val="0"/>
                <w:color w:val="000000"/>
                <w:sz w:val="20"/>
                <w:szCs w:val="20"/>
                <w:u w:val="none"/>
              </w:rPr>
            </w:pP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CC234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01A56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民辅警被装发放周期</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9297C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反向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16D9A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小于等于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FE6ED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9AFF8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72DA4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2A3B0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FAC03E">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565F48">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3CB839">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8E9749">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4011B2">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FC9A9D">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4EBE54">
            <w:pPr>
              <w:jc w:val="left"/>
              <w:rPr>
                <w:rFonts w:hint="eastAsia" w:ascii="宋体" w:hAnsi="宋体" w:eastAsia="宋体" w:cs="宋体"/>
                <w:i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CC7DA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民辅警被装购买周期</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EF646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反向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B297A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小于等于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F8783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45F87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月</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50797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30BBA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228F89">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FC382E">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E3606C">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F89E67">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871565">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24A1FC">
            <w:pPr>
              <w:jc w:val="left"/>
              <w:rPr>
                <w:rFonts w:hint="eastAsia" w:ascii="宋体" w:hAnsi="宋体" w:eastAsia="宋体" w:cs="宋体"/>
                <w:i w:val="0"/>
                <w:color w:val="000000"/>
                <w:sz w:val="20"/>
                <w:szCs w:val="20"/>
                <w:u w:val="none"/>
              </w:rPr>
            </w:pP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AEAC2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71B05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民辅警被装配备率</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FC8B9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5D7EA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大于等于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E6FB4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CCF71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百分比</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A4106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0C1AE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D3A5ED">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E6C9BC">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88F444">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C43013">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1E5414">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6E4011">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4AB236">
            <w:pPr>
              <w:jc w:val="left"/>
              <w:rPr>
                <w:rFonts w:hint="eastAsia" w:ascii="宋体" w:hAnsi="宋体" w:eastAsia="宋体" w:cs="宋体"/>
                <w:i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E404D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被装质量合格率</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1D34D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982DF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E73B8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526C2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百分比</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008B0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55C2D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24C16C">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FF0832">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F75151">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DAA464">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3870D1">
            <w:pPr>
              <w:jc w:val="left"/>
              <w:rPr>
                <w:rFonts w:hint="eastAsia" w:ascii="宋体" w:hAnsi="宋体" w:eastAsia="宋体" w:cs="宋体"/>
                <w:i w:val="0"/>
                <w:color w:val="000000"/>
                <w:sz w:val="20"/>
                <w:szCs w:val="20"/>
                <w:u w:val="none"/>
              </w:rPr>
            </w:pP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FD03A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效益指标(30分)</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40A77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6A28F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提升民辅警公安形象</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C9101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FFB226">
            <w:pPr>
              <w:jc w:val="left"/>
              <w:rPr>
                <w:rFonts w:hint="eastAsia" w:ascii="宋体" w:hAnsi="宋体" w:eastAsia="宋体" w:cs="宋体"/>
                <w:i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BE2D0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增强民辅警荣誉感</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BF36BE">
            <w:pPr>
              <w:jc w:val="left"/>
              <w:rPr>
                <w:rFonts w:hint="eastAsia" w:ascii="宋体" w:hAnsi="宋体" w:eastAsia="宋体" w:cs="宋体"/>
                <w:i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71D83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0D9F9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B477A0">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BB41BE">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FB0D80">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543B50">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570231">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ADBDB4">
            <w:pPr>
              <w:jc w:val="left"/>
              <w:rPr>
                <w:rFonts w:hint="eastAsia" w:ascii="宋体" w:hAnsi="宋体" w:eastAsia="宋体" w:cs="宋体"/>
                <w:i w:val="0"/>
                <w:color w:val="000000"/>
                <w:sz w:val="20"/>
                <w:szCs w:val="20"/>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13943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06CC4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展现良好公安形象</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55037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2FE5AB">
            <w:pPr>
              <w:jc w:val="left"/>
              <w:rPr>
                <w:rFonts w:hint="eastAsia" w:ascii="宋体" w:hAnsi="宋体" w:eastAsia="宋体" w:cs="宋体"/>
                <w:i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06894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增强民辅警使命感</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CCA149">
            <w:pPr>
              <w:jc w:val="left"/>
              <w:rPr>
                <w:rFonts w:hint="eastAsia" w:ascii="宋体" w:hAnsi="宋体" w:eastAsia="宋体" w:cs="宋体"/>
                <w:i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4ECC2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58EC4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6A9717">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CA9EFC">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A3AAB8">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6D2DF0">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D64301">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831A08">
            <w:pPr>
              <w:jc w:val="left"/>
              <w:rPr>
                <w:rFonts w:hint="eastAsia" w:ascii="宋体" w:hAnsi="宋体" w:eastAsia="宋体" w:cs="宋体"/>
                <w:i w:val="0"/>
                <w:color w:val="000000"/>
                <w:sz w:val="20"/>
                <w:szCs w:val="20"/>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435B2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1F30F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提升业务能力</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0283D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DBEBDE">
            <w:pPr>
              <w:jc w:val="left"/>
              <w:rPr>
                <w:rFonts w:hint="eastAsia" w:ascii="宋体" w:hAnsi="宋体" w:eastAsia="宋体" w:cs="宋体"/>
                <w:i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78BEF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增强队伍凝聚力</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E30B66">
            <w:pPr>
              <w:jc w:val="left"/>
              <w:rPr>
                <w:rFonts w:hint="eastAsia" w:ascii="宋体" w:hAnsi="宋体" w:eastAsia="宋体" w:cs="宋体"/>
                <w:i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D9C46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52EE2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D8970C">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F8D1DE">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522EC0">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4ECF72">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FB2A7D">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5E29F8">
            <w:pPr>
              <w:jc w:val="left"/>
              <w:rPr>
                <w:rFonts w:hint="eastAsia" w:ascii="宋体" w:hAnsi="宋体" w:eastAsia="宋体" w:cs="宋体"/>
                <w:i w:val="0"/>
                <w:color w:val="000000"/>
                <w:sz w:val="20"/>
                <w:szCs w:val="20"/>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E0F18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6D769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落实暖警政策</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E9E40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E87138">
            <w:pPr>
              <w:jc w:val="left"/>
              <w:rPr>
                <w:rFonts w:hint="eastAsia" w:ascii="宋体" w:hAnsi="宋体" w:eastAsia="宋体" w:cs="宋体"/>
                <w:i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52D7D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推进暖警工程</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EBE56B">
            <w:pPr>
              <w:jc w:val="left"/>
              <w:rPr>
                <w:rFonts w:hint="eastAsia" w:ascii="宋体" w:hAnsi="宋体" w:eastAsia="宋体" w:cs="宋体"/>
                <w:i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C43EB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1BFD3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5ACDD1">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97ACB9">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00EF32">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CA7E00">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91A5AF">
            <w:pPr>
              <w:jc w:val="left"/>
              <w:rPr>
                <w:rFonts w:hint="eastAsia" w:ascii="宋体" w:hAnsi="宋体" w:eastAsia="宋体" w:cs="宋体"/>
                <w:i w:val="0"/>
                <w:color w:val="000000"/>
                <w:sz w:val="20"/>
                <w:szCs w:val="20"/>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0FF8B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满意度指标(10分)</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1813F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B4C66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民辅警满意度</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8B152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DD9F0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大于等于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389DE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E0D75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百分比</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BA88A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6131E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17BE1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留置看护差旅资金</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2690D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119007-锡林郭勒盟公安局留置看护监管中心</w:t>
            </w:r>
          </w:p>
        </w:tc>
        <w:tc>
          <w:tcPr>
            <w:tcW w:w="37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0E00E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31-部门预算项目</w:t>
            </w:r>
          </w:p>
        </w:tc>
        <w:tc>
          <w:tcPr>
            <w:tcW w:w="33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8FD8F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666"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233DC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确保费用补偿的及时性、财务记录的透明性以及保障留置看护人员在执勤过程中能够顺利轮换，有效的配合好纪委监委布置的留置看护任务。</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F9DD9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产出指标(50分)</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40EF9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C5588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出差补助</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6AB67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反向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7855D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小于等于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F67A3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40B74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67823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66201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0497DB">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05B05B">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B20A8F">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9FC016">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FE1BFE">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2C84A9">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BD2BFF">
            <w:pPr>
              <w:jc w:val="left"/>
              <w:rPr>
                <w:rFonts w:hint="eastAsia" w:ascii="宋体" w:hAnsi="宋体" w:eastAsia="宋体" w:cs="宋体"/>
                <w:i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810D7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车票费等</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913AC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反向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0FA34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小于等于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5D62A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6133F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A9948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3639F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A32474">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A01767">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5C970E">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B9DE97">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C94BD6">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BA1B8E">
            <w:pPr>
              <w:jc w:val="left"/>
              <w:rPr>
                <w:rFonts w:hint="eastAsia" w:ascii="宋体" w:hAnsi="宋体" w:eastAsia="宋体" w:cs="宋体"/>
                <w:i w:val="0"/>
                <w:color w:val="000000"/>
                <w:sz w:val="20"/>
                <w:szCs w:val="20"/>
                <w:u w:val="none"/>
              </w:rPr>
            </w:pP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FEDA1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21395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出差人次</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EAACF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A58F5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大于等于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523D4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4B6DF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4D9C5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r>
      <w:tr w14:paraId="550EE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97E8BC">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9A684E">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371D29">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1C8079">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69BE0D">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37747F">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E914FE">
            <w:pPr>
              <w:jc w:val="left"/>
              <w:rPr>
                <w:rFonts w:hint="eastAsia" w:ascii="宋体" w:hAnsi="宋体" w:eastAsia="宋体" w:cs="宋体"/>
                <w:i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280DE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出差次数</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40C7B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反向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F8950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小于等于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2409E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18355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4A4B2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r>
      <w:tr w14:paraId="07CA2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5F277F">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681EAD">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492142">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730619">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0CEF72">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E50B7F">
            <w:pPr>
              <w:jc w:val="left"/>
              <w:rPr>
                <w:rFonts w:hint="eastAsia" w:ascii="宋体" w:hAnsi="宋体" w:eastAsia="宋体" w:cs="宋体"/>
                <w:i w:val="0"/>
                <w:color w:val="000000"/>
                <w:sz w:val="20"/>
                <w:szCs w:val="20"/>
                <w:u w:val="none"/>
              </w:rPr>
            </w:pP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4F062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4357A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差旅费报销及时率</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CC452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85B05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大于等于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16F32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24246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36FA9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44D67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8A87AC">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29078B">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DEABEF">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9DCF23">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F40D0C">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7A2C9C">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C44032">
            <w:pPr>
              <w:jc w:val="left"/>
              <w:rPr>
                <w:rFonts w:hint="eastAsia" w:ascii="宋体" w:hAnsi="宋体" w:eastAsia="宋体" w:cs="宋体"/>
                <w:i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E8E57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差旅费资金到位率</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4CF77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7B2DB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0EA31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A75C4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5FD34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73569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F50CC3">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D45FA7">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7B4B05">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FBEA86">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B9BB66">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FF5B4B">
            <w:pPr>
              <w:jc w:val="left"/>
              <w:rPr>
                <w:rFonts w:hint="eastAsia" w:ascii="宋体" w:hAnsi="宋体" w:eastAsia="宋体" w:cs="宋体"/>
                <w:i w:val="0"/>
                <w:color w:val="000000"/>
                <w:sz w:val="20"/>
                <w:szCs w:val="20"/>
                <w:u w:val="none"/>
              </w:rPr>
            </w:pP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D7B00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972A6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出差工作完成率</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D8164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FC915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大于等于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1BE04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9BC18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08127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224EF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91C3D9">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2EE1BB">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B37E60">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9AA292">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DCD213">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FF86D5">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0B6BF4">
            <w:pPr>
              <w:jc w:val="left"/>
              <w:rPr>
                <w:rFonts w:hint="eastAsia" w:ascii="宋体" w:hAnsi="宋体" w:eastAsia="宋体" w:cs="宋体"/>
                <w:i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EC3D6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差旅费报销流程规范性</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48FBA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5B9E9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大于等于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E8FCB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25EC2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4BF41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4BECA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2AF44B">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B64245">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CFB3DC">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4C2F42">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0C77C1">
            <w:pPr>
              <w:jc w:val="left"/>
              <w:rPr>
                <w:rFonts w:hint="eastAsia" w:ascii="宋体" w:hAnsi="宋体" w:eastAsia="宋体" w:cs="宋体"/>
                <w:i w:val="0"/>
                <w:color w:val="000000"/>
                <w:sz w:val="20"/>
                <w:szCs w:val="20"/>
                <w:u w:val="none"/>
              </w:rPr>
            </w:pP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B418E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效益指标(30分)</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1D8B2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893CD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更好的配合纪委监委完成留置看护任务</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E0ABA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4040A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大于等于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7D8D9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B3E1E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C9507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14:paraId="00A0A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794F19">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9D170A">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52BD19">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AD058E">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DF51AC">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C7C104">
            <w:pPr>
              <w:jc w:val="left"/>
              <w:rPr>
                <w:rFonts w:hint="eastAsia" w:ascii="宋体" w:hAnsi="宋体" w:eastAsia="宋体" w:cs="宋体"/>
                <w:i w:val="0"/>
                <w:color w:val="000000"/>
                <w:sz w:val="20"/>
                <w:szCs w:val="20"/>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2C720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30A1C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更好的配合纪委监委完成留置看护任务</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09C1E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4979E5">
            <w:pPr>
              <w:jc w:val="left"/>
              <w:rPr>
                <w:rFonts w:hint="eastAsia" w:ascii="宋体" w:hAnsi="宋体" w:eastAsia="宋体" w:cs="宋体"/>
                <w:i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25E59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为持续开展反腐败斗争提供保障，配合纪委完成留置任务</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CCE735">
            <w:pPr>
              <w:jc w:val="left"/>
              <w:rPr>
                <w:rFonts w:hint="eastAsia" w:ascii="宋体" w:hAnsi="宋体" w:eastAsia="宋体" w:cs="宋体"/>
                <w:i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CE9B7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14:paraId="05420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48AEBD">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1C4F38">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7CF508">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D8393E">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D448FB">
            <w:pPr>
              <w:jc w:val="left"/>
              <w:rPr>
                <w:rFonts w:hint="eastAsia" w:ascii="宋体" w:hAnsi="宋体" w:eastAsia="宋体" w:cs="宋体"/>
                <w:i w:val="0"/>
                <w:color w:val="000000"/>
                <w:sz w:val="20"/>
                <w:szCs w:val="20"/>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BE5D0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满意度指标(10分)</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CC45A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DE049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留置中心民辅警满意度</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4884D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B8394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大于等于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6FC77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A2DB8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4DE69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02CC7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0A112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锡林郭勒盟公安局留置看护监管中心办公楼改造工程项目外墙、地面硬化及管道</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738BC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119007-锡林郭勒盟公安局留置看护监管中心</w:t>
            </w:r>
          </w:p>
        </w:tc>
        <w:tc>
          <w:tcPr>
            <w:tcW w:w="37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1280A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31-部门预算项目</w:t>
            </w:r>
          </w:p>
        </w:tc>
        <w:tc>
          <w:tcPr>
            <w:tcW w:w="33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2FD88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666"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00D15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工程面积2000平方米，可容纳办公人数106人，完善办公环境,解决中心民辅警无办公场地的实际问题，满足中心全体民辅警办公需求和便于看护队伍管理。促进中心制度化、规范化，展现留置看护中心整体形象。</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D328F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产出指标(50分)</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99B2D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A7899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人工等其他费用</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DEB7A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反向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38B40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小于等于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64282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4F3B5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BE9EB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14:paraId="4459F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7D4641">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A53447">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DD99A9">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BE0E87">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B45FD2">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BDEC69">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7040CF">
            <w:pPr>
              <w:jc w:val="left"/>
              <w:rPr>
                <w:rFonts w:hint="eastAsia" w:ascii="宋体" w:hAnsi="宋体" w:eastAsia="宋体" w:cs="宋体"/>
                <w:i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081BF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材料费</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60D86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4CBD1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大于等于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881D1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9C312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56D74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14:paraId="5C90F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3456FD">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F483CF">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0DFA37">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12D311">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C0DC42">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AE0BC5">
            <w:pPr>
              <w:jc w:val="left"/>
              <w:rPr>
                <w:rFonts w:hint="eastAsia" w:ascii="宋体" w:hAnsi="宋体" w:eastAsia="宋体" w:cs="宋体"/>
                <w:i w:val="0"/>
                <w:color w:val="000000"/>
                <w:sz w:val="20"/>
                <w:szCs w:val="20"/>
                <w:u w:val="none"/>
              </w:rPr>
            </w:pP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65037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C687D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办公人员数</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E6038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反向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D9DF0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小于等于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E27A9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64DF5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A9852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r>
      <w:tr w14:paraId="0CFC6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CDC97C">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4155B4">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7943A4">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5827FC">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0A17FD">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BE35C1">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E78C9A">
            <w:pPr>
              <w:jc w:val="left"/>
              <w:rPr>
                <w:rFonts w:hint="eastAsia" w:ascii="宋体" w:hAnsi="宋体" w:eastAsia="宋体" w:cs="宋体"/>
                <w:i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AF608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工程面积</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12B4F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反向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FA98F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小于等于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38E4D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F0D72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平方米</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2FF87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14:paraId="6C99B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07E525">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AEF2E7">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6215AE">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F7209E">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607A70">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593C84">
            <w:pPr>
              <w:jc w:val="left"/>
              <w:rPr>
                <w:rFonts w:hint="eastAsia" w:ascii="宋体" w:hAnsi="宋体" w:eastAsia="宋体" w:cs="宋体"/>
                <w:i w:val="0"/>
                <w:color w:val="000000"/>
                <w:sz w:val="20"/>
                <w:szCs w:val="20"/>
                <w:u w:val="none"/>
              </w:rPr>
            </w:pP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1CB76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42BD7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建设周期</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0FD0E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反向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83B6F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小于等于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D5EC2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C90B0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A16F4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36E0F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FA7CE2">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9E8D32">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555321">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4DCB15">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D16382">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539207">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66CECD">
            <w:pPr>
              <w:jc w:val="left"/>
              <w:rPr>
                <w:rFonts w:hint="eastAsia" w:ascii="宋体" w:hAnsi="宋体" w:eastAsia="宋体" w:cs="宋体"/>
                <w:i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48F12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支付及时率</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F31B0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F921C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大于等于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159C5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48D0A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92B89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44E3C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EFF3A9">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6A63C5">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E83B2A">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45EEC3">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6AAA24">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810EF9">
            <w:pPr>
              <w:jc w:val="left"/>
              <w:rPr>
                <w:rFonts w:hint="eastAsia" w:ascii="宋体" w:hAnsi="宋体" w:eastAsia="宋体" w:cs="宋体"/>
                <w:i w:val="0"/>
                <w:color w:val="000000"/>
                <w:sz w:val="20"/>
                <w:szCs w:val="20"/>
                <w:u w:val="none"/>
              </w:rPr>
            </w:pP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5F331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C194B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竣工验收合格率</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4362F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6426F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大于等于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2F09F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9443F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7FD7C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5DE9A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B55456">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C2DEAA">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0719E2">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930AE8">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67216C">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BC9DF9">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31B6E6">
            <w:pPr>
              <w:jc w:val="left"/>
              <w:rPr>
                <w:rFonts w:hint="eastAsia" w:ascii="宋体" w:hAnsi="宋体" w:eastAsia="宋体" w:cs="宋体"/>
                <w:i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F27BA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项目设计变更率</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C9B06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反向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F438D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小于等于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EC647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6A052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76E76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1557C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365291">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1BA714">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803D97">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6FE9DA">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A5F2FA">
            <w:pPr>
              <w:jc w:val="left"/>
              <w:rPr>
                <w:rFonts w:hint="eastAsia" w:ascii="宋体" w:hAnsi="宋体" w:eastAsia="宋体" w:cs="宋体"/>
                <w:i w:val="0"/>
                <w:color w:val="000000"/>
                <w:sz w:val="20"/>
                <w:szCs w:val="20"/>
                <w:u w:val="none"/>
              </w:rPr>
            </w:pP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63571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效益指标(30分)</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0ABA0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B17F7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使用年限</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935A7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0941E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大于等于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802D3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88A44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F1B0A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0CAB7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85080B">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D32E4E">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3DFC3D">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A22C7F">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F1714E">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8F690F">
            <w:pPr>
              <w:jc w:val="left"/>
              <w:rPr>
                <w:rFonts w:hint="eastAsia" w:ascii="宋体" w:hAnsi="宋体" w:eastAsia="宋体" w:cs="宋体"/>
                <w:i w:val="0"/>
                <w:color w:val="000000"/>
                <w:sz w:val="20"/>
                <w:szCs w:val="20"/>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E588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7388C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能耗水平</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07F2A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反向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70B81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小于等于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F1CA3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50D9F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39DE3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5403E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1403B3">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C14BA7">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768ED6">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F957F1">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BF2328">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F0A264">
            <w:pPr>
              <w:jc w:val="left"/>
              <w:rPr>
                <w:rFonts w:hint="eastAsia" w:ascii="宋体" w:hAnsi="宋体" w:eastAsia="宋体" w:cs="宋体"/>
                <w:i w:val="0"/>
                <w:color w:val="000000"/>
                <w:sz w:val="20"/>
                <w:szCs w:val="20"/>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08733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233A5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功能满足实际需求程度</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56A2F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ABAC8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大于等于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45754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59C94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6E6F0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2C502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0FCC60">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CAA939">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CF34A0">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2BBEB6">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C45A6F">
            <w:pPr>
              <w:jc w:val="left"/>
              <w:rPr>
                <w:rFonts w:hint="eastAsia" w:ascii="宋体" w:hAnsi="宋体" w:eastAsia="宋体" w:cs="宋体"/>
                <w:i w:val="0"/>
                <w:color w:val="000000"/>
                <w:sz w:val="20"/>
                <w:szCs w:val="20"/>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6E56D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满意度指标(10分)</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19CC8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746BB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办公人员满意度</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43E66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7D581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大于等于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F6C72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B72A9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5A47C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372EA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43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9151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留置看护监管中心业务技术用房改造工程质保金和追加工程款质保金</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8E7E5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119007-锡林郭勒盟公安局留置看护监管中心</w:t>
            </w:r>
          </w:p>
        </w:tc>
        <w:tc>
          <w:tcPr>
            <w:tcW w:w="37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DA5F1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31-部门预算项目</w:t>
            </w:r>
          </w:p>
        </w:tc>
        <w:tc>
          <w:tcPr>
            <w:tcW w:w="33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7765E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11.50</w:t>
            </w:r>
          </w:p>
        </w:tc>
        <w:tc>
          <w:tcPr>
            <w:tcW w:w="666"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4E3BB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留置看护监管中心业务技术用房改造工程质保期和追加工程款期间工程质量，确保承包人维修责任和发包人验收责任的履行，保障办公环境的安全和如期投入使用，达到改善办公环境和提升办公人员业务水平、降低能耗的目标。</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F8D08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产出指标(50分)</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FDF27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3D665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成本控制率</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34B15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反向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BED1A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小于等于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1C4B1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0AC8C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55710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14:paraId="70558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35F7C5">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8A6EF5">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C3D103">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355BF1">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84C885">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031156">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C3D77E">
            <w:pPr>
              <w:jc w:val="left"/>
              <w:rPr>
                <w:rFonts w:hint="eastAsia" w:ascii="宋体" w:hAnsi="宋体" w:eastAsia="宋体" w:cs="宋体"/>
                <w:i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39358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质保金成本</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D7923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反向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069DA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小于等于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D21EC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DD841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E5B9A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14:paraId="7EC27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C8C904">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E5761A">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A541E1">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435D4A">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1D5260">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ED812D">
            <w:pPr>
              <w:jc w:val="left"/>
              <w:rPr>
                <w:rFonts w:hint="eastAsia" w:ascii="宋体" w:hAnsi="宋体" w:eastAsia="宋体" w:cs="宋体"/>
                <w:i w:val="0"/>
                <w:color w:val="000000"/>
                <w:sz w:val="20"/>
                <w:szCs w:val="20"/>
                <w:u w:val="none"/>
              </w:rPr>
            </w:pP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520CF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351FB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支付次数</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A71D3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865E1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23B43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C41C5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3C5CB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r>
      <w:tr w14:paraId="7FCE7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2CFF52">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6301DC">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7572BD">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66ECA7">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C80C9F">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00832F">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D5A5A1">
            <w:pPr>
              <w:jc w:val="left"/>
              <w:rPr>
                <w:rFonts w:hint="eastAsia" w:ascii="宋体" w:hAnsi="宋体" w:eastAsia="宋体" w:cs="宋体"/>
                <w:i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3C21C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维修改造工程数量</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2486B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819DE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2D139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2B18F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栋</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BE786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14:paraId="4E997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B44C17">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ACA58A">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CA82C1">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4ABC90">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E7598A">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5763FD">
            <w:pPr>
              <w:jc w:val="left"/>
              <w:rPr>
                <w:rFonts w:hint="eastAsia" w:ascii="宋体" w:hAnsi="宋体" w:eastAsia="宋体" w:cs="宋体"/>
                <w:i w:val="0"/>
                <w:color w:val="000000"/>
                <w:sz w:val="20"/>
                <w:szCs w:val="20"/>
                <w:u w:val="none"/>
              </w:rPr>
            </w:pP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43796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AB4B8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按计划完工率</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6F9E1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25E51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大于等于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90CE5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DE0CE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3A855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170FF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25579D">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EC8750">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DC5C44">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0779EF">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FCF97D">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A932E6">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D1BB0E">
            <w:pPr>
              <w:jc w:val="left"/>
              <w:rPr>
                <w:rFonts w:hint="eastAsia" w:ascii="宋体" w:hAnsi="宋体" w:eastAsia="宋体" w:cs="宋体"/>
                <w:i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BFA42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支付及时率</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E32A4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7EF47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大于等于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6812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1C886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46A97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156B7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C2ECB6">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9D7492">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66829F">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2C96AF">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251BA9">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0FF607">
            <w:pPr>
              <w:jc w:val="left"/>
              <w:rPr>
                <w:rFonts w:hint="eastAsia" w:ascii="宋体" w:hAnsi="宋体" w:eastAsia="宋体" w:cs="宋体"/>
                <w:i w:val="0"/>
                <w:color w:val="000000"/>
                <w:sz w:val="20"/>
                <w:szCs w:val="20"/>
                <w:u w:val="none"/>
              </w:rPr>
            </w:pP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C5DE4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BC99A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保修验收合格率</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3EA98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B872A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大于等于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A2627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83AE0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5D53F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6C427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CE9E5E">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5F6DA7">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77CE37">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7AD340">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1AEF85">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6414C2">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B5FA82">
            <w:pPr>
              <w:jc w:val="left"/>
              <w:rPr>
                <w:rFonts w:hint="eastAsia" w:ascii="宋体" w:hAnsi="宋体" w:eastAsia="宋体" w:cs="宋体"/>
                <w:i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0E21A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质保期间合格率</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0A5C1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37313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大于等于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BAD22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BA8CF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904A0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372FA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1FB976">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07786E">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946546">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599C0F">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3D2721">
            <w:pPr>
              <w:jc w:val="left"/>
              <w:rPr>
                <w:rFonts w:hint="eastAsia" w:ascii="宋体" w:hAnsi="宋体" w:eastAsia="宋体" w:cs="宋体"/>
                <w:i w:val="0"/>
                <w:color w:val="000000"/>
                <w:sz w:val="20"/>
                <w:szCs w:val="20"/>
                <w:u w:val="none"/>
              </w:rPr>
            </w:pP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4509D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效益指标(30分)</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85FC8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E04FB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业务能力水平提升</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983A7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9359DF">
            <w:pPr>
              <w:jc w:val="left"/>
              <w:rPr>
                <w:rFonts w:hint="eastAsia" w:ascii="宋体" w:hAnsi="宋体" w:eastAsia="宋体" w:cs="宋体"/>
                <w:i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BF2E5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办公人员综合保障能力的提升</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6749F0">
            <w:pPr>
              <w:jc w:val="left"/>
              <w:rPr>
                <w:rFonts w:hint="eastAsia" w:ascii="宋体" w:hAnsi="宋体" w:eastAsia="宋体" w:cs="宋体"/>
                <w:i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28BB2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3649E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F447A7">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F5DF69">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9936D5">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EF61FD">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B3EF7F">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704545">
            <w:pPr>
              <w:jc w:val="left"/>
              <w:rPr>
                <w:rFonts w:hint="eastAsia" w:ascii="宋体" w:hAnsi="宋体" w:eastAsia="宋体" w:cs="宋体"/>
                <w:i w:val="0"/>
                <w:color w:val="000000"/>
                <w:sz w:val="20"/>
                <w:szCs w:val="20"/>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71968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0B302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能耗水平</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2C0CE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BB4D6C">
            <w:pPr>
              <w:jc w:val="left"/>
              <w:rPr>
                <w:rFonts w:hint="eastAsia" w:ascii="宋体" w:hAnsi="宋体" w:eastAsia="宋体" w:cs="宋体"/>
                <w:i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15401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降低资源浪费</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672B4A">
            <w:pPr>
              <w:jc w:val="left"/>
              <w:rPr>
                <w:rFonts w:hint="eastAsia" w:ascii="宋体" w:hAnsi="宋体" w:eastAsia="宋体" w:cs="宋体"/>
                <w:i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EA0B3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40798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FA0228">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A8F1B9">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EE07D6">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765A38">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B6F94A">
            <w:pPr>
              <w:jc w:val="left"/>
              <w:rPr>
                <w:rFonts w:hint="eastAsia" w:ascii="宋体" w:hAnsi="宋体" w:eastAsia="宋体" w:cs="宋体"/>
                <w:i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A35BBB">
            <w:pPr>
              <w:jc w:val="left"/>
              <w:rPr>
                <w:rFonts w:hint="eastAsia" w:ascii="宋体" w:hAnsi="宋体" w:eastAsia="宋体" w:cs="宋体"/>
                <w:i w:val="0"/>
                <w:color w:val="000000"/>
                <w:sz w:val="20"/>
                <w:szCs w:val="20"/>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015A0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FF312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改善办公环境</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C059E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04B1E3">
            <w:pPr>
              <w:jc w:val="left"/>
              <w:rPr>
                <w:rFonts w:hint="eastAsia" w:ascii="宋体" w:hAnsi="宋体" w:eastAsia="宋体" w:cs="宋体"/>
                <w:i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1B7A2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保障办公人员正常的办公环境</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000B4B">
            <w:pPr>
              <w:jc w:val="left"/>
              <w:rPr>
                <w:rFonts w:hint="eastAsia" w:ascii="宋体" w:hAnsi="宋体" w:eastAsia="宋体" w:cs="宋体"/>
                <w:i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95E55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255C3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1FFC9E">
            <w:pPr>
              <w:jc w:val="left"/>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4C5BBB">
            <w:pPr>
              <w:jc w:val="left"/>
              <w:rPr>
                <w:rFonts w:hint="eastAsia" w:ascii="宋体" w:hAnsi="宋体" w:eastAsia="宋体" w:cs="宋体"/>
                <w:i w:val="0"/>
                <w:color w:val="000000"/>
                <w:sz w:val="20"/>
                <w:szCs w:val="20"/>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ED11B4">
            <w:pPr>
              <w:jc w:val="left"/>
              <w:rPr>
                <w:rFonts w:hint="eastAsia" w:ascii="宋体" w:hAnsi="宋体" w:eastAsia="宋体" w:cs="宋体"/>
                <w:i w:val="0"/>
                <w:color w:val="000000"/>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083C25">
            <w:pPr>
              <w:jc w:val="right"/>
              <w:rPr>
                <w:rFonts w:hint="eastAsia" w:ascii="宋体" w:hAnsi="宋体" w:eastAsia="宋体" w:cs="宋体"/>
                <w:i w:val="0"/>
                <w:color w:val="000000"/>
                <w:sz w:val="20"/>
                <w:szCs w:val="20"/>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367AB5">
            <w:pPr>
              <w:jc w:val="left"/>
              <w:rPr>
                <w:rFonts w:hint="eastAsia" w:ascii="宋体" w:hAnsi="宋体" w:eastAsia="宋体" w:cs="宋体"/>
                <w:i w:val="0"/>
                <w:color w:val="000000"/>
                <w:sz w:val="20"/>
                <w:szCs w:val="20"/>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867DD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满意度指标(10分)</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7DD68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35CDB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办公人员满意度</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B9809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正向</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EFE3B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大于等于</w:t>
            </w: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A5529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3F8B8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7E978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651C7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3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BDD3A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  计</w:t>
            </w:r>
          </w:p>
        </w:tc>
        <w:tc>
          <w:tcPr>
            <w:tcW w:w="43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1338D3">
            <w:pPr>
              <w:jc w:val="left"/>
              <w:rPr>
                <w:rFonts w:hint="eastAsia" w:ascii="宋体" w:hAnsi="宋体" w:eastAsia="宋体" w:cs="宋体"/>
                <w:b/>
                <w:i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226281">
            <w:pPr>
              <w:jc w:val="left"/>
              <w:rPr>
                <w:rFonts w:hint="eastAsia" w:ascii="宋体" w:hAnsi="宋体" w:eastAsia="宋体" w:cs="宋体"/>
                <w:b/>
                <w:i w:val="0"/>
                <w:color w:val="000000"/>
                <w:sz w:val="20"/>
                <w:szCs w:val="20"/>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08190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1,624.34</w:t>
            </w:r>
          </w:p>
        </w:tc>
        <w:tc>
          <w:tcPr>
            <w:tcW w:w="66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93E12D">
            <w:pPr>
              <w:jc w:val="left"/>
              <w:rPr>
                <w:rFonts w:hint="eastAsia" w:ascii="宋体" w:hAnsi="宋体" w:eastAsia="宋体" w:cs="宋体"/>
                <w:b/>
                <w:i w:val="0"/>
                <w:color w:val="000000"/>
                <w:sz w:val="20"/>
                <w:szCs w:val="20"/>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9F793F">
            <w:pPr>
              <w:jc w:val="left"/>
              <w:rPr>
                <w:rFonts w:hint="eastAsia" w:ascii="宋体" w:hAnsi="宋体" w:eastAsia="宋体" w:cs="宋体"/>
                <w:b/>
                <w:i w:val="0"/>
                <w:color w:val="000000"/>
                <w:sz w:val="20"/>
                <w:szCs w:val="20"/>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1DB3E8">
            <w:pPr>
              <w:jc w:val="left"/>
              <w:rPr>
                <w:rFonts w:hint="eastAsia" w:ascii="宋体" w:hAnsi="宋体" w:eastAsia="宋体" w:cs="宋体"/>
                <w:b/>
                <w:i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964F34">
            <w:pPr>
              <w:jc w:val="left"/>
              <w:rPr>
                <w:rFonts w:hint="eastAsia" w:ascii="宋体" w:hAnsi="宋体" w:eastAsia="宋体" w:cs="宋体"/>
                <w:b/>
                <w:i w:val="0"/>
                <w:color w:val="000000"/>
                <w:sz w:val="20"/>
                <w:szCs w:val="20"/>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6342FC">
            <w:pPr>
              <w:jc w:val="left"/>
              <w:rPr>
                <w:rFonts w:hint="eastAsia" w:ascii="宋体" w:hAnsi="宋体" w:eastAsia="宋体" w:cs="宋体"/>
                <w:b/>
                <w:i w:val="0"/>
                <w:color w:val="000000"/>
                <w:sz w:val="20"/>
                <w:szCs w:val="20"/>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07F1A0">
            <w:pPr>
              <w:jc w:val="left"/>
              <w:rPr>
                <w:rFonts w:hint="eastAsia" w:ascii="宋体" w:hAnsi="宋体" w:eastAsia="宋体" w:cs="宋体"/>
                <w:b/>
                <w:i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85A20B">
            <w:pPr>
              <w:jc w:val="left"/>
              <w:rPr>
                <w:rFonts w:hint="eastAsia" w:ascii="宋体" w:hAnsi="宋体" w:eastAsia="宋体" w:cs="宋体"/>
                <w:b/>
                <w:i w:val="0"/>
                <w:color w:val="000000"/>
                <w:sz w:val="20"/>
                <w:szCs w:val="20"/>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8262D0">
            <w:pPr>
              <w:jc w:val="left"/>
              <w:rPr>
                <w:rFonts w:hint="eastAsia" w:ascii="宋体" w:hAnsi="宋体" w:eastAsia="宋体" w:cs="宋体"/>
                <w:b/>
                <w:i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1BF29C">
            <w:pPr>
              <w:jc w:val="left"/>
              <w:rPr>
                <w:rFonts w:hint="eastAsia" w:ascii="宋体" w:hAnsi="宋体" w:eastAsia="宋体" w:cs="宋体"/>
                <w:b/>
                <w:i w:val="0"/>
                <w:color w:val="000000"/>
                <w:sz w:val="20"/>
                <w:szCs w:val="20"/>
                <w:u w:val="none"/>
              </w:rPr>
            </w:pPr>
          </w:p>
        </w:tc>
      </w:tr>
    </w:tbl>
    <w:p w14:paraId="461090D7">
      <w:pPr>
        <w:pStyle w:val="2"/>
        <w:ind w:left="0" w:leftChars="0" w:firstLine="0" w:firstLineChars="0"/>
        <w:rPr>
          <w:rFonts w:eastAsia="仿宋_GB2312" w:cstheme="minorBidi"/>
          <w:sz w:val="30"/>
          <w:szCs w:val="30"/>
        </w:rPr>
      </w:pPr>
    </w:p>
    <w:p w14:paraId="663D65E5">
      <w:pPr>
        <w:pStyle w:val="2"/>
        <w:ind w:left="0" w:leftChars="0" w:firstLine="0" w:firstLineChars="0"/>
        <w:rPr>
          <w:rFonts w:eastAsia="仿宋_GB2312" w:cstheme="minorBidi"/>
          <w:sz w:val="30"/>
          <w:szCs w:val="30"/>
        </w:rPr>
      </w:pP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66"/>
        <w:gridCol w:w="1044"/>
        <w:gridCol w:w="696"/>
        <w:gridCol w:w="411"/>
        <w:gridCol w:w="728"/>
        <w:gridCol w:w="348"/>
        <w:gridCol w:w="349"/>
        <w:gridCol w:w="349"/>
        <w:gridCol w:w="190"/>
        <w:gridCol w:w="508"/>
        <w:gridCol w:w="587"/>
        <w:gridCol w:w="667"/>
        <w:gridCol w:w="667"/>
        <w:gridCol w:w="348"/>
        <w:gridCol w:w="667"/>
        <w:gridCol w:w="508"/>
        <w:gridCol w:w="667"/>
        <w:gridCol w:w="348"/>
        <w:gridCol w:w="32"/>
      </w:tblGrid>
      <w:tr w14:paraId="02AC0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4983" w:type="pct"/>
            <w:gridSpan w:val="18"/>
            <w:tcBorders>
              <w:top w:val="nil"/>
              <w:left w:val="nil"/>
              <w:bottom w:val="nil"/>
              <w:right w:val="nil"/>
            </w:tcBorders>
            <w:shd w:val="clear" w:color="auto" w:fill="FFFFFF"/>
            <w:noWrap/>
            <w:tcMar>
              <w:top w:w="15" w:type="dxa"/>
              <w:left w:w="15" w:type="dxa"/>
              <w:right w:w="15" w:type="dxa"/>
            </w:tcMar>
            <w:vAlign w:val="center"/>
          </w:tcPr>
          <w:p w14:paraId="1A963526">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表12</w:t>
            </w:r>
          </w:p>
        </w:tc>
        <w:tc>
          <w:tcPr>
            <w:tcW w:w="16" w:type="pct"/>
            <w:tcBorders>
              <w:top w:val="nil"/>
              <w:left w:val="nil"/>
              <w:bottom w:val="nil"/>
              <w:right w:val="nil"/>
            </w:tcBorders>
            <w:shd w:val="clear" w:color="auto" w:fill="FFFFFF"/>
            <w:noWrap/>
            <w:tcMar>
              <w:top w:w="15" w:type="dxa"/>
              <w:left w:w="15" w:type="dxa"/>
              <w:right w:w="15" w:type="dxa"/>
            </w:tcMar>
            <w:vAlign w:val="center"/>
          </w:tcPr>
          <w:p w14:paraId="5AE83A76">
            <w:pPr>
              <w:jc w:val="left"/>
              <w:rPr>
                <w:rFonts w:hint="eastAsia" w:ascii="宋体" w:hAnsi="宋体" w:eastAsia="宋体" w:cs="宋体"/>
                <w:b/>
                <w:i w:val="0"/>
                <w:color w:val="000000"/>
                <w:sz w:val="32"/>
                <w:szCs w:val="32"/>
                <w:u w:val="none"/>
              </w:rPr>
            </w:pPr>
          </w:p>
        </w:tc>
      </w:tr>
      <w:tr w14:paraId="7743C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4983" w:type="pct"/>
            <w:gridSpan w:val="18"/>
            <w:tcBorders>
              <w:top w:val="nil"/>
              <w:left w:val="nil"/>
              <w:bottom w:val="nil"/>
              <w:right w:val="nil"/>
            </w:tcBorders>
            <w:shd w:val="clear" w:color="auto" w:fill="FFFFFF"/>
            <w:noWrap/>
            <w:tcMar>
              <w:top w:w="15" w:type="dxa"/>
              <w:left w:w="15" w:type="dxa"/>
              <w:right w:w="15" w:type="dxa"/>
            </w:tcMar>
            <w:vAlign w:val="center"/>
          </w:tcPr>
          <w:p w14:paraId="221DB65C">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政府采购预算表</w:t>
            </w:r>
          </w:p>
        </w:tc>
        <w:tc>
          <w:tcPr>
            <w:tcW w:w="16" w:type="pct"/>
            <w:tcBorders>
              <w:top w:val="nil"/>
              <w:left w:val="nil"/>
              <w:bottom w:val="nil"/>
              <w:right w:val="nil"/>
            </w:tcBorders>
            <w:shd w:val="clear" w:color="auto" w:fill="FFFFFF"/>
            <w:noWrap/>
            <w:tcMar>
              <w:top w:w="15" w:type="dxa"/>
              <w:left w:w="15" w:type="dxa"/>
              <w:right w:w="15" w:type="dxa"/>
            </w:tcMar>
            <w:vAlign w:val="center"/>
          </w:tcPr>
          <w:p w14:paraId="39E5C4DB">
            <w:pPr>
              <w:jc w:val="center"/>
              <w:rPr>
                <w:rFonts w:hint="eastAsia" w:ascii="宋体" w:hAnsi="宋体" w:eastAsia="宋体" w:cs="宋体"/>
                <w:b/>
                <w:i w:val="0"/>
                <w:color w:val="000000"/>
                <w:sz w:val="36"/>
                <w:szCs w:val="36"/>
                <w:u w:val="none"/>
              </w:rPr>
            </w:pPr>
          </w:p>
        </w:tc>
      </w:tr>
      <w:tr w14:paraId="409E6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 w:type="pct"/>
            <w:tcBorders>
              <w:top w:val="nil"/>
              <w:left w:val="nil"/>
              <w:bottom w:val="nil"/>
              <w:right w:val="nil"/>
            </w:tcBorders>
            <w:shd w:val="clear" w:color="auto" w:fill="auto"/>
            <w:noWrap/>
            <w:tcMar>
              <w:top w:w="15" w:type="dxa"/>
              <w:left w:w="15" w:type="dxa"/>
              <w:right w:w="15" w:type="dxa"/>
            </w:tcMar>
            <w:vAlign w:val="bottom"/>
          </w:tcPr>
          <w:p w14:paraId="664ABD6E">
            <w:pPr>
              <w:rPr>
                <w:rFonts w:hint="eastAsia" w:ascii="宋体" w:hAnsi="宋体" w:eastAsia="宋体" w:cs="宋体"/>
                <w:i w:val="0"/>
                <w:color w:val="000000"/>
                <w:sz w:val="22"/>
                <w:szCs w:val="22"/>
                <w:u w:val="none"/>
              </w:rPr>
            </w:pPr>
          </w:p>
        </w:tc>
        <w:tc>
          <w:tcPr>
            <w:tcW w:w="533" w:type="pct"/>
            <w:tcBorders>
              <w:top w:val="nil"/>
              <w:left w:val="nil"/>
              <w:bottom w:val="nil"/>
              <w:right w:val="nil"/>
            </w:tcBorders>
            <w:shd w:val="clear" w:color="auto" w:fill="auto"/>
            <w:noWrap/>
            <w:tcMar>
              <w:top w:w="15" w:type="dxa"/>
              <w:left w:w="15" w:type="dxa"/>
              <w:right w:w="15" w:type="dxa"/>
            </w:tcMar>
            <w:vAlign w:val="bottom"/>
          </w:tcPr>
          <w:p w14:paraId="538C0860">
            <w:pPr>
              <w:rPr>
                <w:rFonts w:hint="eastAsia" w:ascii="宋体" w:hAnsi="宋体" w:eastAsia="宋体" w:cs="宋体"/>
                <w:i w:val="0"/>
                <w:color w:val="000000"/>
                <w:sz w:val="22"/>
                <w:szCs w:val="22"/>
                <w:u w:val="none"/>
              </w:rPr>
            </w:pPr>
          </w:p>
        </w:tc>
        <w:tc>
          <w:tcPr>
            <w:tcW w:w="355" w:type="pct"/>
            <w:tcBorders>
              <w:top w:val="nil"/>
              <w:left w:val="nil"/>
              <w:bottom w:val="nil"/>
              <w:right w:val="nil"/>
            </w:tcBorders>
            <w:shd w:val="clear" w:color="auto" w:fill="auto"/>
            <w:noWrap/>
            <w:tcMar>
              <w:top w:w="15" w:type="dxa"/>
              <w:left w:w="15" w:type="dxa"/>
              <w:right w:w="15" w:type="dxa"/>
            </w:tcMar>
            <w:vAlign w:val="bottom"/>
          </w:tcPr>
          <w:p w14:paraId="7D33D195">
            <w:pPr>
              <w:rPr>
                <w:rFonts w:hint="eastAsia" w:ascii="宋体" w:hAnsi="宋体" w:eastAsia="宋体" w:cs="宋体"/>
                <w:i w:val="0"/>
                <w:color w:val="000000"/>
                <w:sz w:val="22"/>
                <w:szCs w:val="22"/>
                <w:u w:val="none"/>
              </w:rPr>
            </w:pPr>
          </w:p>
        </w:tc>
        <w:tc>
          <w:tcPr>
            <w:tcW w:w="210" w:type="pct"/>
            <w:tcBorders>
              <w:top w:val="nil"/>
              <w:left w:val="nil"/>
              <w:bottom w:val="nil"/>
              <w:right w:val="nil"/>
            </w:tcBorders>
            <w:shd w:val="clear" w:color="auto" w:fill="auto"/>
            <w:noWrap/>
            <w:tcMar>
              <w:top w:w="15" w:type="dxa"/>
              <w:left w:w="15" w:type="dxa"/>
              <w:right w:w="15" w:type="dxa"/>
            </w:tcMar>
            <w:vAlign w:val="bottom"/>
          </w:tcPr>
          <w:p w14:paraId="282E88CE">
            <w:pPr>
              <w:rPr>
                <w:rFonts w:hint="eastAsia" w:ascii="宋体" w:hAnsi="宋体" w:eastAsia="宋体" w:cs="宋体"/>
                <w:i w:val="0"/>
                <w:color w:val="000000"/>
                <w:sz w:val="22"/>
                <w:szCs w:val="22"/>
                <w:u w:val="none"/>
              </w:rPr>
            </w:pPr>
          </w:p>
        </w:tc>
        <w:tc>
          <w:tcPr>
            <w:tcW w:w="372" w:type="pct"/>
            <w:tcBorders>
              <w:top w:val="nil"/>
              <w:left w:val="nil"/>
              <w:bottom w:val="nil"/>
              <w:right w:val="nil"/>
            </w:tcBorders>
            <w:shd w:val="clear" w:color="auto" w:fill="auto"/>
            <w:noWrap/>
            <w:tcMar>
              <w:top w:w="15" w:type="dxa"/>
              <w:left w:w="15" w:type="dxa"/>
              <w:right w:w="15" w:type="dxa"/>
            </w:tcMar>
            <w:vAlign w:val="bottom"/>
          </w:tcPr>
          <w:p w14:paraId="1591499B">
            <w:pPr>
              <w:rPr>
                <w:rFonts w:hint="eastAsia" w:ascii="宋体" w:hAnsi="宋体" w:eastAsia="宋体" w:cs="宋体"/>
                <w:i w:val="0"/>
                <w:color w:val="000000"/>
                <w:sz w:val="22"/>
                <w:szCs w:val="22"/>
                <w:u w:val="none"/>
              </w:rPr>
            </w:pPr>
          </w:p>
        </w:tc>
        <w:tc>
          <w:tcPr>
            <w:tcW w:w="177" w:type="pct"/>
            <w:tcBorders>
              <w:top w:val="nil"/>
              <w:left w:val="nil"/>
              <w:bottom w:val="nil"/>
              <w:right w:val="nil"/>
            </w:tcBorders>
            <w:shd w:val="clear" w:color="auto" w:fill="auto"/>
            <w:noWrap/>
            <w:tcMar>
              <w:top w:w="15" w:type="dxa"/>
              <w:left w:w="15" w:type="dxa"/>
              <w:right w:w="15" w:type="dxa"/>
            </w:tcMar>
            <w:vAlign w:val="bottom"/>
          </w:tcPr>
          <w:p w14:paraId="32EACD51">
            <w:pPr>
              <w:rPr>
                <w:rFonts w:hint="eastAsia" w:ascii="宋体" w:hAnsi="宋体" w:eastAsia="宋体" w:cs="宋体"/>
                <w:i w:val="0"/>
                <w:color w:val="000000"/>
                <w:sz w:val="22"/>
                <w:szCs w:val="22"/>
                <w:u w:val="none"/>
              </w:rPr>
            </w:pPr>
          </w:p>
        </w:tc>
        <w:tc>
          <w:tcPr>
            <w:tcW w:w="178" w:type="pct"/>
            <w:tcBorders>
              <w:top w:val="nil"/>
              <w:left w:val="nil"/>
              <w:bottom w:val="nil"/>
              <w:right w:val="nil"/>
            </w:tcBorders>
            <w:shd w:val="clear" w:color="auto" w:fill="auto"/>
            <w:noWrap/>
            <w:tcMar>
              <w:top w:w="15" w:type="dxa"/>
              <w:left w:w="15" w:type="dxa"/>
              <w:right w:w="15" w:type="dxa"/>
            </w:tcMar>
            <w:vAlign w:val="bottom"/>
          </w:tcPr>
          <w:p w14:paraId="122DD1F8">
            <w:pPr>
              <w:rPr>
                <w:rFonts w:hint="eastAsia" w:ascii="宋体" w:hAnsi="宋体" w:eastAsia="宋体" w:cs="宋体"/>
                <w:i w:val="0"/>
                <w:color w:val="000000"/>
                <w:sz w:val="22"/>
                <w:szCs w:val="22"/>
                <w:u w:val="none"/>
              </w:rPr>
            </w:pPr>
          </w:p>
        </w:tc>
        <w:tc>
          <w:tcPr>
            <w:tcW w:w="178" w:type="pct"/>
            <w:tcBorders>
              <w:top w:val="nil"/>
              <w:left w:val="nil"/>
              <w:bottom w:val="nil"/>
              <w:right w:val="nil"/>
            </w:tcBorders>
            <w:shd w:val="clear" w:color="auto" w:fill="auto"/>
            <w:noWrap/>
            <w:tcMar>
              <w:top w:w="15" w:type="dxa"/>
              <w:left w:w="15" w:type="dxa"/>
              <w:right w:w="15" w:type="dxa"/>
            </w:tcMar>
            <w:vAlign w:val="bottom"/>
          </w:tcPr>
          <w:p w14:paraId="06CA751F">
            <w:pPr>
              <w:rPr>
                <w:rFonts w:hint="eastAsia" w:ascii="宋体" w:hAnsi="宋体" w:eastAsia="宋体" w:cs="宋体"/>
                <w:i w:val="0"/>
                <w:color w:val="000000"/>
                <w:sz w:val="22"/>
                <w:szCs w:val="22"/>
                <w:u w:val="none"/>
              </w:rPr>
            </w:pPr>
          </w:p>
        </w:tc>
        <w:tc>
          <w:tcPr>
            <w:tcW w:w="97" w:type="pct"/>
            <w:tcBorders>
              <w:top w:val="nil"/>
              <w:left w:val="nil"/>
              <w:bottom w:val="nil"/>
              <w:right w:val="nil"/>
            </w:tcBorders>
            <w:shd w:val="clear" w:color="auto" w:fill="auto"/>
            <w:noWrap/>
            <w:tcMar>
              <w:top w:w="15" w:type="dxa"/>
              <w:left w:w="15" w:type="dxa"/>
              <w:right w:w="15" w:type="dxa"/>
            </w:tcMar>
            <w:vAlign w:val="bottom"/>
          </w:tcPr>
          <w:p w14:paraId="193E5BB8">
            <w:pPr>
              <w:rPr>
                <w:rFonts w:hint="eastAsia" w:ascii="宋体" w:hAnsi="宋体" w:eastAsia="宋体" w:cs="宋体"/>
                <w:i w:val="0"/>
                <w:color w:val="000000"/>
                <w:sz w:val="22"/>
                <w:szCs w:val="22"/>
                <w:u w:val="none"/>
              </w:rPr>
            </w:pPr>
          </w:p>
        </w:tc>
        <w:tc>
          <w:tcPr>
            <w:tcW w:w="259" w:type="pct"/>
            <w:tcBorders>
              <w:top w:val="nil"/>
              <w:left w:val="nil"/>
              <w:bottom w:val="nil"/>
              <w:right w:val="nil"/>
            </w:tcBorders>
            <w:shd w:val="clear" w:color="auto" w:fill="auto"/>
            <w:noWrap/>
            <w:tcMar>
              <w:top w:w="15" w:type="dxa"/>
              <w:left w:w="15" w:type="dxa"/>
              <w:right w:w="15" w:type="dxa"/>
            </w:tcMar>
            <w:vAlign w:val="bottom"/>
          </w:tcPr>
          <w:p w14:paraId="2B7E1A09">
            <w:pPr>
              <w:rPr>
                <w:rFonts w:hint="eastAsia" w:ascii="宋体" w:hAnsi="宋体" w:eastAsia="宋体" w:cs="宋体"/>
                <w:i w:val="0"/>
                <w:color w:val="000000"/>
                <w:sz w:val="22"/>
                <w:szCs w:val="22"/>
                <w:u w:val="none"/>
              </w:rPr>
            </w:pPr>
          </w:p>
        </w:tc>
        <w:tc>
          <w:tcPr>
            <w:tcW w:w="300" w:type="pct"/>
            <w:tcBorders>
              <w:top w:val="nil"/>
              <w:left w:val="nil"/>
              <w:bottom w:val="nil"/>
              <w:right w:val="nil"/>
            </w:tcBorders>
            <w:shd w:val="clear" w:color="auto" w:fill="auto"/>
            <w:noWrap/>
            <w:tcMar>
              <w:top w:w="15" w:type="dxa"/>
              <w:left w:w="15" w:type="dxa"/>
              <w:right w:w="15" w:type="dxa"/>
            </w:tcMar>
            <w:vAlign w:val="bottom"/>
          </w:tcPr>
          <w:p w14:paraId="7BA6FFCB">
            <w:pPr>
              <w:rPr>
                <w:rFonts w:hint="eastAsia" w:ascii="宋体" w:hAnsi="宋体" w:eastAsia="宋体" w:cs="宋体"/>
                <w:i w:val="0"/>
                <w:color w:val="000000"/>
                <w:sz w:val="22"/>
                <w:szCs w:val="22"/>
                <w:u w:val="none"/>
              </w:rPr>
            </w:pPr>
          </w:p>
        </w:tc>
        <w:tc>
          <w:tcPr>
            <w:tcW w:w="341" w:type="pct"/>
            <w:tcBorders>
              <w:top w:val="nil"/>
              <w:left w:val="nil"/>
              <w:bottom w:val="nil"/>
              <w:right w:val="nil"/>
            </w:tcBorders>
            <w:shd w:val="clear" w:color="auto" w:fill="auto"/>
            <w:noWrap/>
            <w:tcMar>
              <w:top w:w="15" w:type="dxa"/>
              <w:left w:w="15" w:type="dxa"/>
              <w:right w:w="15" w:type="dxa"/>
            </w:tcMar>
            <w:vAlign w:val="bottom"/>
          </w:tcPr>
          <w:p w14:paraId="65C44996">
            <w:pPr>
              <w:rPr>
                <w:rFonts w:hint="eastAsia" w:ascii="宋体" w:hAnsi="宋体" w:eastAsia="宋体" w:cs="宋体"/>
                <w:i w:val="0"/>
                <w:color w:val="000000"/>
                <w:sz w:val="22"/>
                <w:szCs w:val="22"/>
                <w:u w:val="none"/>
              </w:rPr>
            </w:pPr>
          </w:p>
        </w:tc>
        <w:tc>
          <w:tcPr>
            <w:tcW w:w="341" w:type="pct"/>
            <w:tcBorders>
              <w:top w:val="nil"/>
              <w:left w:val="nil"/>
              <w:bottom w:val="nil"/>
              <w:right w:val="nil"/>
            </w:tcBorders>
            <w:shd w:val="clear" w:color="auto" w:fill="auto"/>
            <w:noWrap/>
            <w:tcMar>
              <w:top w:w="15" w:type="dxa"/>
              <w:left w:w="15" w:type="dxa"/>
              <w:right w:w="15" w:type="dxa"/>
            </w:tcMar>
            <w:vAlign w:val="bottom"/>
          </w:tcPr>
          <w:p w14:paraId="7B367953">
            <w:pPr>
              <w:rPr>
                <w:rFonts w:hint="eastAsia" w:ascii="宋体" w:hAnsi="宋体" w:eastAsia="宋体" w:cs="宋体"/>
                <w:i w:val="0"/>
                <w:color w:val="000000"/>
                <w:sz w:val="22"/>
                <w:szCs w:val="22"/>
                <w:u w:val="none"/>
              </w:rPr>
            </w:pPr>
          </w:p>
        </w:tc>
        <w:tc>
          <w:tcPr>
            <w:tcW w:w="177" w:type="pct"/>
            <w:tcBorders>
              <w:top w:val="nil"/>
              <w:left w:val="nil"/>
              <w:bottom w:val="nil"/>
              <w:right w:val="nil"/>
            </w:tcBorders>
            <w:shd w:val="clear" w:color="auto" w:fill="auto"/>
            <w:noWrap/>
            <w:tcMar>
              <w:top w:w="15" w:type="dxa"/>
              <w:left w:w="15" w:type="dxa"/>
              <w:right w:w="15" w:type="dxa"/>
            </w:tcMar>
            <w:vAlign w:val="bottom"/>
          </w:tcPr>
          <w:p w14:paraId="697A6166">
            <w:pPr>
              <w:rPr>
                <w:rFonts w:hint="eastAsia" w:ascii="宋体" w:hAnsi="宋体" w:eastAsia="宋体" w:cs="宋体"/>
                <w:i w:val="0"/>
                <w:color w:val="000000"/>
                <w:sz w:val="22"/>
                <w:szCs w:val="22"/>
                <w:u w:val="none"/>
              </w:rPr>
            </w:pPr>
          </w:p>
        </w:tc>
        <w:tc>
          <w:tcPr>
            <w:tcW w:w="341" w:type="pct"/>
            <w:tcBorders>
              <w:top w:val="nil"/>
              <w:left w:val="nil"/>
              <w:bottom w:val="nil"/>
              <w:right w:val="nil"/>
            </w:tcBorders>
            <w:shd w:val="clear" w:color="auto" w:fill="auto"/>
            <w:noWrap/>
            <w:tcMar>
              <w:top w:w="15" w:type="dxa"/>
              <w:left w:w="15" w:type="dxa"/>
              <w:right w:w="15" w:type="dxa"/>
            </w:tcMar>
            <w:vAlign w:val="bottom"/>
          </w:tcPr>
          <w:p w14:paraId="77E15B2E">
            <w:pPr>
              <w:rPr>
                <w:rFonts w:hint="eastAsia" w:ascii="宋体" w:hAnsi="宋体" w:eastAsia="宋体" w:cs="宋体"/>
                <w:i w:val="0"/>
                <w:color w:val="000000"/>
                <w:sz w:val="22"/>
                <w:szCs w:val="22"/>
                <w:u w:val="none"/>
              </w:rPr>
            </w:pPr>
          </w:p>
        </w:tc>
        <w:tc>
          <w:tcPr>
            <w:tcW w:w="259" w:type="pct"/>
            <w:tcBorders>
              <w:top w:val="nil"/>
              <w:left w:val="nil"/>
              <w:bottom w:val="nil"/>
              <w:right w:val="nil"/>
            </w:tcBorders>
            <w:shd w:val="clear" w:color="auto" w:fill="auto"/>
            <w:noWrap/>
            <w:tcMar>
              <w:top w:w="15" w:type="dxa"/>
              <w:left w:w="15" w:type="dxa"/>
              <w:right w:w="15" w:type="dxa"/>
            </w:tcMar>
            <w:vAlign w:val="bottom"/>
          </w:tcPr>
          <w:p w14:paraId="6A75E495">
            <w:pPr>
              <w:rPr>
                <w:rFonts w:hint="eastAsia" w:ascii="宋体" w:hAnsi="宋体" w:eastAsia="宋体" w:cs="宋体"/>
                <w:i w:val="0"/>
                <w:color w:val="000000"/>
                <w:sz w:val="22"/>
                <w:szCs w:val="22"/>
                <w:u w:val="none"/>
              </w:rPr>
            </w:pPr>
          </w:p>
        </w:tc>
        <w:tc>
          <w:tcPr>
            <w:tcW w:w="341" w:type="pct"/>
            <w:tcBorders>
              <w:top w:val="nil"/>
              <w:left w:val="nil"/>
              <w:bottom w:val="nil"/>
              <w:right w:val="nil"/>
            </w:tcBorders>
            <w:shd w:val="clear" w:color="auto" w:fill="auto"/>
            <w:noWrap/>
            <w:tcMar>
              <w:top w:w="15" w:type="dxa"/>
              <w:left w:w="15" w:type="dxa"/>
              <w:right w:w="15" w:type="dxa"/>
            </w:tcMar>
            <w:vAlign w:val="bottom"/>
          </w:tcPr>
          <w:p w14:paraId="14D37DB2">
            <w:pPr>
              <w:rPr>
                <w:rFonts w:hint="eastAsia" w:ascii="宋体" w:hAnsi="宋体" w:eastAsia="宋体" w:cs="宋体"/>
                <w:i w:val="0"/>
                <w:color w:val="000000"/>
                <w:sz w:val="22"/>
                <w:szCs w:val="22"/>
                <w:u w:val="none"/>
              </w:rPr>
            </w:pPr>
          </w:p>
        </w:tc>
        <w:tc>
          <w:tcPr>
            <w:tcW w:w="177" w:type="pct"/>
            <w:tcBorders>
              <w:top w:val="nil"/>
              <w:left w:val="nil"/>
              <w:bottom w:val="nil"/>
              <w:right w:val="nil"/>
            </w:tcBorders>
            <w:shd w:val="clear" w:color="auto" w:fill="FFFFFF"/>
            <w:noWrap/>
            <w:tcMar>
              <w:top w:w="15" w:type="dxa"/>
              <w:left w:w="15" w:type="dxa"/>
              <w:right w:w="15" w:type="dxa"/>
            </w:tcMar>
            <w:vAlign w:val="center"/>
          </w:tcPr>
          <w:p w14:paraId="4B5A714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c>
          <w:tcPr>
            <w:tcW w:w="16" w:type="pct"/>
            <w:tcBorders>
              <w:top w:val="nil"/>
              <w:left w:val="nil"/>
              <w:bottom w:val="nil"/>
              <w:right w:val="nil"/>
            </w:tcBorders>
            <w:shd w:val="clear" w:color="auto" w:fill="auto"/>
            <w:noWrap/>
            <w:tcMar>
              <w:top w:w="15" w:type="dxa"/>
              <w:left w:w="15" w:type="dxa"/>
              <w:right w:w="15" w:type="dxa"/>
            </w:tcMar>
            <w:vAlign w:val="bottom"/>
          </w:tcPr>
          <w:p w14:paraId="7B7A6720">
            <w:pPr>
              <w:rPr>
                <w:rFonts w:hint="eastAsia" w:ascii="宋体" w:hAnsi="宋体" w:eastAsia="宋体" w:cs="宋体"/>
                <w:i w:val="0"/>
                <w:color w:val="000000"/>
                <w:sz w:val="22"/>
                <w:szCs w:val="22"/>
                <w:u w:val="none"/>
              </w:rPr>
            </w:pPr>
          </w:p>
        </w:tc>
      </w:tr>
      <w:tr w14:paraId="06E08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24F479">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部门（单位）代码</w:t>
            </w: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13D0F9">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部门（单位）名称</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941F4B">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项目编码</w:t>
            </w:r>
          </w:p>
        </w:tc>
        <w:tc>
          <w:tcPr>
            <w:tcW w:w="210"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17344ED">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项目名称</w:t>
            </w: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C7A3DE">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采购品目</w:t>
            </w:r>
          </w:p>
        </w:tc>
        <w:tc>
          <w:tcPr>
            <w:tcW w:w="534"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D1F6C2">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申报情况</w:t>
            </w:r>
          </w:p>
        </w:tc>
        <w:tc>
          <w:tcPr>
            <w:tcW w:w="2636" w:type="pct"/>
            <w:gridSpan w:val="10"/>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1A9F4D5">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资金性质</w:t>
            </w:r>
          </w:p>
        </w:tc>
        <w:tc>
          <w:tcPr>
            <w:tcW w:w="16" w:type="pct"/>
            <w:tcBorders>
              <w:top w:val="nil"/>
              <w:left w:val="nil"/>
              <w:bottom w:val="nil"/>
              <w:right w:val="nil"/>
            </w:tcBorders>
            <w:shd w:val="clear" w:color="auto" w:fill="FFFFFF"/>
            <w:noWrap/>
            <w:tcMar>
              <w:top w:w="15" w:type="dxa"/>
              <w:left w:w="15" w:type="dxa"/>
              <w:right w:w="15" w:type="dxa"/>
            </w:tcMar>
            <w:vAlign w:val="center"/>
          </w:tcPr>
          <w:p w14:paraId="5A6F691E">
            <w:pPr>
              <w:jc w:val="center"/>
              <w:rPr>
                <w:rFonts w:hint="eastAsia" w:ascii="宋体" w:hAnsi="宋体" w:eastAsia="宋体" w:cs="宋体"/>
                <w:b/>
                <w:i w:val="0"/>
                <w:color w:val="000000"/>
                <w:sz w:val="30"/>
                <w:szCs w:val="30"/>
                <w:u w:val="none"/>
              </w:rPr>
            </w:pPr>
          </w:p>
        </w:tc>
      </w:tr>
      <w:tr w14:paraId="46F8D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FB4F64">
            <w:pPr>
              <w:jc w:val="center"/>
              <w:rPr>
                <w:rFonts w:hint="eastAsia" w:ascii="宋体" w:hAnsi="宋体" w:eastAsia="宋体" w:cs="宋体"/>
                <w:b/>
                <w:i w:val="0"/>
                <w:color w:val="000000"/>
                <w:sz w:val="30"/>
                <w:szCs w:val="30"/>
                <w:u w:val="none"/>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9A47F8">
            <w:pPr>
              <w:jc w:val="center"/>
              <w:rPr>
                <w:rFonts w:hint="eastAsia" w:ascii="宋体" w:hAnsi="宋体" w:eastAsia="宋体" w:cs="宋体"/>
                <w:b/>
                <w:i w:val="0"/>
                <w:color w:val="000000"/>
                <w:sz w:val="30"/>
                <w:szCs w:val="30"/>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101D470">
            <w:pPr>
              <w:jc w:val="center"/>
              <w:rPr>
                <w:rFonts w:hint="eastAsia" w:ascii="宋体" w:hAnsi="宋体" w:eastAsia="宋体" w:cs="宋体"/>
                <w:b/>
                <w:i w:val="0"/>
                <w:color w:val="000000"/>
                <w:sz w:val="30"/>
                <w:szCs w:val="30"/>
                <w:u w:val="none"/>
              </w:rPr>
            </w:pPr>
          </w:p>
        </w:tc>
        <w:tc>
          <w:tcPr>
            <w:tcW w:w="21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5EF559">
            <w:pPr>
              <w:jc w:val="center"/>
              <w:rPr>
                <w:rFonts w:hint="eastAsia" w:ascii="宋体" w:hAnsi="宋体" w:eastAsia="宋体" w:cs="宋体"/>
                <w:b/>
                <w:i w:val="0"/>
                <w:color w:val="000000"/>
                <w:sz w:val="30"/>
                <w:szCs w:val="30"/>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C29F9D">
            <w:pPr>
              <w:jc w:val="center"/>
              <w:rPr>
                <w:rFonts w:hint="eastAsia" w:ascii="宋体" w:hAnsi="宋体" w:eastAsia="宋体" w:cs="宋体"/>
                <w:b/>
                <w:i w:val="0"/>
                <w:color w:val="000000"/>
                <w:sz w:val="30"/>
                <w:szCs w:val="30"/>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358D3F9">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申请数量</w:t>
            </w:r>
          </w:p>
        </w:tc>
        <w:tc>
          <w:tcPr>
            <w:tcW w:w="17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834D07">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单价(元)</w:t>
            </w:r>
          </w:p>
        </w:tc>
        <w:tc>
          <w:tcPr>
            <w:tcW w:w="17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8DC45C5">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金额(元)</w:t>
            </w:r>
          </w:p>
        </w:tc>
        <w:tc>
          <w:tcPr>
            <w:tcW w:w="9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4240D3">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合计</w:t>
            </w:r>
          </w:p>
        </w:tc>
        <w:tc>
          <w:tcPr>
            <w:tcW w:w="2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4B247F">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一般公共预算</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725CFE">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政府性基金预算</w:t>
            </w: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2413C9">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国有资本经营预算</w:t>
            </w: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D00EF2">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财政专户管理资金</w:t>
            </w: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9A40BBA">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事业收入</w:t>
            </w: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F97D41">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事业单位经营收入</w:t>
            </w:r>
          </w:p>
        </w:tc>
        <w:tc>
          <w:tcPr>
            <w:tcW w:w="2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DF584A">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上级补助收入</w:t>
            </w: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9BFC49">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附属单位上缴收入</w:t>
            </w: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B865FE">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其他收入</w:t>
            </w:r>
          </w:p>
        </w:tc>
        <w:tc>
          <w:tcPr>
            <w:tcW w:w="16" w:type="pct"/>
            <w:tcBorders>
              <w:top w:val="nil"/>
              <w:left w:val="nil"/>
              <w:bottom w:val="nil"/>
              <w:right w:val="nil"/>
            </w:tcBorders>
            <w:shd w:val="clear" w:color="auto" w:fill="FFFFFF"/>
            <w:noWrap/>
            <w:tcMar>
              <w:top w:w="15" w:type="dxa"/>
              <w:left w:w="15" w:type="dxa"/>
              <w:right w:w="15" w:type="dxa"/>
            </w:tcMar>
            <w:vAlign w:val="center"/>
          </w:tcPr>
          <w:p w14:paraId="55BB95A6">
            <w:pPr>
              <w:jc w:val="center"/>
              <w:rPr>
                <w:rFonts w:hint="eastAsia" w:ascii="宋体" w:hAnsi="宋体" w:eastAsia="宋体" w:cs="宋体"/>
                <w:b/>
                <w:i w:val="0"/>
                <w:color w:val="000000"/>
                <w:sz w:val="30"/>
                <w:szCs w:val="30"/>
                <w:u w:val="none"/>
              </w:rPr>
            </w:pPr>
          </w:p>
        </w:tc>
      </w:tr>
      <w:tr w14:paraId="04621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E91833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w:t>
            </w: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AEF09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锡林郭勒盟公安局留置看护监管中心</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A816D8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152500251192110000032</w:t>
            </w:r>
          </w:p>
        </w:tc>
        <w:tc>
          <w:tcPr>
            <w:tcW w:w="210"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A00A35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公用经费</w:t>
            </w: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1542B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复印纸</w:t>
            </w: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2F2D9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240</w:t>
            </w:r>
          </w:p>
        </w:tc>
        <w:tc>
          <w:tcPr>
            <w:tcW w:w="17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6A823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7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BA334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6000</w:t>
            </w:r>
          </w:p>
        </w:tc>
        <w:tc>
          <w:tcPr>
            <w:tcW w:w="9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1D89C0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0.60</w:t>
            </w:r>
          </w:p>
        </w:tc>
        <w:tc>
          <w:tcPr>
            <w:tcW w:w="2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6A3D9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0.60</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07E8AD">
            <w:pPr>
              <w:jc w:val="right"/>
              <w:rPr>
                <w:rFonts w:hint="eastAsia" w:ascii="宋体" w:hAnsi="宋体" w:eastAsia="宋体" w:cs="宋体"/>
                <w:i w:val="0"/>
                <w:color w:val="000000"/>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6120F8">
            <w:pPr>
              <w:jc w:val="right"/>
              <w:rPr>
                <w:rFonts w:hint="eastAsia" w:ascii="宋体" w:hAnsi="宋体" w:eastAsia="宋体" w:cs="宋体"/>
                <w:i w:val="0"/>
                <w:color w:val="000000"/>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6A72818">
            <w:pPr>
              <w:jc w:val="right"/>
              <w:rPr>
                <w:rFonts w:hint="eastAsia" w:ascii="宋体" w:hAnsi="宋体" w:eastAsia="宋体" w:cs="宋体"/>
                <w:i w:val="0"/>
                <w:color w:val="000000"/>
                <w:sz w:val="24"/>
                <w:szCs w:val="24"/>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9D76B3D">
            <w:pPr>
              <w:jc w:val="right"/>
              <w:rPr>
                <w:rFonts w:hint="eastAsia" w:ascii="宋体" w:hAnsi="宋体" w:eastAsia="宋体" w:cs="宋体"/>
                <w:i w:val="0"/>
                <w:color w:val="000000"/>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DBB1AB8">
            <w:pPr>
              <w:jc w:val="right"/>
              <w:rPr>
                <w:rFonts w:hint="eastAsia" w:ascii="宋体" w:hAnsi="宋体" w:eastAsia="宋体" w:cs="宋体"/>
                <w:i w:val="0"/>
                <w:color w:val="000000"/>
                <w:sz w:val="24"/>
                <w:szCs w:val="24"/>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146D5F3">
            <w:pPr>
              <w:jc w:val="right"/>
              <w:rPr>
                <w:rFonts w:hint="eastAsia" w:ascii="宋体" w:hAnsi="宋体" w:eastAsia="宋体" w:cs="宋体"/>
                <w:i w:val="0"/>
                <w:color w:val="000000"/>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E74F89C">
            <w:pPr>
              <w:jc w:val="right"/>
              <w:rPr>
                <w:rFonts w:hint="eastAsia" w:ascii="宋体" w:hAnsi="宋体" w:eastAsia="宋体" w:cs="宋体"/>
                <w:i w:val="0"/>
                <w:color w:val="000000"/>
                <w:sz w:val="24"/>
                <w:szCs w:val="24"/>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F0CFBF">
            <w:pPr>
              <w:jc w:val="right"/>
              <w:rPr>
                <w:rFonts w:hint="eastAsia" w:ascii="宋体" w:hAnsi="宋体" w:eastAsia="宋体" w:cs="宋体"/>
                <w:i w:val="0"/>
                <w:color w:val="000000"/>
                <w:sz w:val="24"/>
                <w:szCs w:val="24"/>
                <w:u w:val="none"/>
              </w:rPr>
            </w:pPr>
          </w:p>
        </w:tc>
        <w:tc>
          <w:tcPr>
            <w:tcW w:w="16" w:type="pct"/>
            <w:tcBorders>
              <w:top w:val="nil"/>
              <w:left w:val="nil"/>
              <w:bottom w:val="nil"/>
              <w:right w:val="nil"/>
            </w:tcBorders>
            <w:shd w:val="clear" w:color="auto" w:fill="FFFFFF"/>
            <w:noWrap/>
            <w:tcMar>
              <w:top w:w="15" w:type="dxa"/>
              <w:left w:w="15" w:type="dxa"/>
              <w:right w:w="15" w:type="dxa"/>
            </w:tcMar>
            <w:vAlign w:val="center"/>
          </w:tcPr>
          <w:p w14:paraId="0E2BEF96">
            <w:pPr>
              <w:jc w:val="left"/>
              <w:rPr>
                <w:rFonts w:hint="eastAsia" w:ascii="宋体" w:hAnsi="宋体" w:eastAsia="宋体" w:cs="宋体"/>
                <w:i w:val="0"/>
                <w:color w:val="000000"/>
                <w:sz w:val="24"/>
                <w:szCs w:val="24"/>
                <w:u w:val="none"/>
              </w:rPr>
            </w:pPr>
          </w:p>
        </w:tc>
      </w:tr>
      <w:tr w14:paraId="212CC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6CF46E">
            <w:pPr>
              <w:jc w:val="left"/>
              <w:rPr>
                <w:rFonts w:hint="eastAsia" w:ascii="宋体" w:hAnsi="宋体" w:eastAsia="宋体" w:cs="宋体"/>
                <w:i w:val="0"/>
                <w:color w:val="000000"/>
                <w:sz w:val="24"/>
                <w:szCs w:val="24"/>
                <w:u w:val="none"/>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8E3A20">
            <w:pPr>
              <w:jc w:val="left"/>
              <w:rPr>
                <w:rFonts w:hint="eastAsia" w:ascii="宋体" w:hAnsi="宋体" w:eastAsia="宋体" w:cs="宋体"/>
                <w:i w:val="0"/>
                <w:color w:val="000000"/>
                <w:sz w:val="24"/>
                <w:szCs w:val="24"/>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756312">
            <w:pPr>
              <w:jc w:val="left"/>
              <w:rPr>
                <w:rFonts w:hint="eastAsia" w:ascii="宋体" w:hAnsi="宋体" w:eastAsia="宋体" w:cs="宋体"/>
                <w:i w:val="0"/>
                <w:color w:val="000000"/>
                <w:sz w:val="24"/>
                <w:szCs w:val="24"/>
                <w:u w:val="none"/>
              </w:rPr>
            </w:pPr>
          </w:p>
        </w:tc>
        <w:tc>
          <w:tcPr>
            <w:tcW w:w="21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F636D3">
            <w:pPr>
              <w:jc w:val="left"/>
              <w:rPr>
                <w:rFonts w:hint="eastAsia" w:ascii="宋体" w:hAnsi="宋体" w:eastAsia="宋体" w:cs="宋体"/>
                <w:i w:val="0"/>
                <w:color w:val="000000"/>
                <w:sz w:val="24"/>
                <w:szCs w:val="24"/>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B10E9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车辆加油、添加燃料服务</w:t>
            </w: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9C1122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983CA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60000</w:t>
            </w:r>
          </w:p>
        </w:tc>
        <w:tc>
          <w:tcPr>
            <w:tcW w:w="17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CD7E0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60000</w:t>
            </w:r>
          </w:p>
        </w:tc>
        <w:tc>
          <w:tcPr>
            <w:tcW w:w="9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899ED6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2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38CAF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87DD43E">
            <w:pPr>
              <w:jc w:val="right"/>
              <w:rPr>
                <w:rFonts w:hint="eastAsia" w:ascii="宋体" w:hAnsi="宋体" w:eastAsia="宋体" w:cs="宋体"/>
                <w:i w:val="0"/>
                <w:color w:val="000000"/>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2D01D79">
            <w:pPr>
              <w:jc w:val="right"/>
              <w:rPr>
                <w:rFonts w:hint="eastAsia" w:ascii="宋体" w:hAnsi="宋体" w:eastAsia="宋体" w:cs="宋体"/>
                <w:i w:val="0"/>
                <w:color w:val="000000"/>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1E05D5">
            <w:pPr>
              <w:jc w:val="right"/>
              <w:rPr>
                <w:rFonts w:hint="eastAsia" w:ascii="宋体" w:hAnsi="宋体" w:eastAsia="宋体" w:cs="宋体"/>
                <w:i w:val="0"/>
                <w:color w:val="000000"/>
                <w:sz w:val="24"/>
                <w:szCs w:val="24"/>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E0424C">
            <w:pPr>
              <w:jc w:val="right"/>
              <w:rPr>
                <w:rFonts w:hint="eastAsia" w:ascii="宋体" w:hAnsi="宋体" w:eastAsia="宋体" w:cs="宋体"/>
                <w:i w:val="0"/>
                <w:color w:val="000000"/>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DFC076">
            <w:pPr>
              <w:jc w:val="right"/>
              <w:rPr>
                <w:rFonts w:hint="eastAsia" w:ascii="宋体" w:hAnsi="宋体" w:eastAsia="宋体" w:cs="宋体"/>
                <w:i w:val="0"/>
                <w:color w:val="000000"/>
                <w:sz w:val="24"/>
                <w:szCs w:val="24"/>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C8BB13">
            <w:pPr>
              <w:jc w:val="right"/>
              <w:rPr>
                <w:rFonts w:hint="eastAsia" w:ascii="宋体" w:hAnsi="宋体" w:eastAsia="宋体" w:cs="宋体"/>
                <w:i w:val="0"/>
                <w:color w:val="000000"/>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1980BF5">
            <w:pPr>
              <w:jc w:val="right"/>
              <w:rPr>
                <w:rFonts w:hint="eastAsia" w:ascii="宋体" w:hAnsi="宋体" w:eastAsia="宋体" w:cs="宋体"/>
                <w:i w:val="0"/>
                <w:color w:val="000000"/>
                <w:sz w:val="24"/>
                <w:szCs w:val="24"/>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B28A6E9">
            <w:pPr>
              <w:jc w:val="right"/>
              <w:rPr>
                <w:rFonts w:hint="eastAsia" w:ascii="宋体" w:hAnsi="宋体" w:eastAsia="宋体" w:cs="宋体"/>
                <w:i w:val="0"/>
                <w:color w:val="000000"/>
                <w:sz w:val="24"/>
                <w:szCs w:val="24"/>
                <w:u w:val="none"/>
              </w:rPr>
            </w:pPr>
          </w:p>
        </w:tc>
        <w:tc>
          <w:tcPr>
            <w:tcW w:w="16" w:type="pct"/>
            <w:tcBorders>
              <w:top w:val="nil"/>
              <w:left w:val="nil"/>
              <w:bottom w:val="nil"/>
              <w:right w:val="nil"/>
            </w:tcBorders>
            <w:shd w:val="clear" w:color="auto" w:fill="FFFFFF"/>
            <w:noWrap/>
            <w:tcMar>
              <w:top w:w="15" w:type="dxa"/>
              <w:left w:w="15" w:type="dxa"/>
              <w:right w:w="15" w:type="dxa"/>
            </w:tcMar>
            <w:vAlign w:val="center"/>
          </w:tcPr>
          <w:p w14:paraId="5937020C">
            <w:pPr>
              <w:jc w:val="left"/>
              <w:rPr>
                <w:rFonts w:hint="eastAsia" w:ascii="宋体" w:hAnsi="宋体" w:eastAsia="宋体" w:cs="宋体"/>
                <w:i w:val="0"/>
                <w:color w:val="000000"/>
                <w:sz w:val="24"/>
                <w:szCs w:val="24"/>
                <w:u w:val="none"/>
              </w:rPr>
            </w:pPr>
          </w:p>
        </w:tc>
      </w:tr>
      <w:tr w14:paraId="3D811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21B1F3">
            <w:pPr>
              <w:jc w:val="left"/>
              <w:rPr>
                <w:rFonts w:hint="eastAsia" w:ascii="宋体" w:hAnsi="宋体" w:eastAsia="宋体" w:cs="宋体"/>
                <w:i w:val="0"/>
                <w:color w:val="000000"/>
                <w:sz w:val="24"/>
                <w:szCs w:val="24"/>
                <w:u w:val="none"/>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22F8FE6">
            <w:pPr>
              <w:jc w:val="left"/>
              <w:rPr>
                <w:rFonts w:hint="eastAsia" w:ascii="宋体" w:hAnsi="宋体" w:eastAsia="宋体" w:cs="宋体"/>
                <w:i w:val="0"/>
                <w:color w:val="000000"/>
                <w:sz w:val="24"/>
                <w:szCs w:val="24"/>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E975F8">
            <w:pPr>
              <w:jc w:val="left"/>
              <w:rPr>
                <w:rFonts w:hint="eastAsia" w:ascii="宋体" w:hAnsi="宋体" w:eastAsia="宋体" w:cs="宋体"/>
                <w:i w:val="0"/>
                <w:color w:val="000000"/>
                <w:sz w:val="24"/>
                <w:szCs w:val="24"/>
                <w:u w:val="none"/>
              </w:rPr>
            </w:pPr>
          </w:p>
        </w:tc>
        <w:tc>
          <w:tcPr>
            <w:tcW w:w="21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853D07F">
            <w:pPr>
              <w:jc w:val="left"/>
              <w:rPr>
                <w:rFonts w:hint="eastAsia" w:ascii="宋体" w:hAnsi="宋体" w:eastAsia="宋体" w:cs="宋体"/>
                <w:i w:val="0"/>
                <w:color w:val="000000"/>
                <w:sz w:val="24"/>
                <w:szCs w:val="24"/>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23963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车辆维修和保养服务</w:t>
            </w: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6D171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14B34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57000</w:t>
            </w:r>
          </w:p>
        </w:tc>
        <w:tc>
          <w:tcPr>
            <w:tcW w:w="17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6EBD53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57000</w:t>
            </w:r>
          </w:p>
        </w:tc>
        <w:tc>
          <w:tcPr>
            <w:tcW w:w="9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DC083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5.70</w:t>
            </w:r>
          </w:p>
        </w:tc>
        <w:tc>
          <w:tcPr>
            <w:tcW w:w="2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4533C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5.70</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240B01">
            <w:pPr>
              <w:jc w:val="right"/>
              <w:rPr>
                <w:rFonts w:hint="eastAsia" w:ascii="宋体" w:hAnsi="宋体" w:eastAsia="宋体" w:cs="宋体"/>
                <w:i w:val="0"/>
                <w:color w:val="000000"/>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A71CA3">
            <w:pPr>
              <w:jc w:val="right"/>
              <w:rPr>
                <w:rFonts w:hint="eastAsia" w:ascii="宋体" w:hAnsi="宋体" w:eastAsia="宋体" w:cs="宋体"/>
                <w:i w:val="0"/>
                <w:color w:val="000000"/>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0028C91">
            <w:pPr>
              <w:jc w:val="right"/>
              <w:rPr>
                <w:rFonts w:hint="eastAsia" w:ascii="宋体" w:hAnsi="宋体" w:eastAsia="宋体" w:cs="宋体"/>
                <w:i w:val="0"/>
                <w:color w:val="000000"/>
                <w:sz w:val="24"/>
                <w:szCs w:val="24"/>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9A4ED09">
            <w:pPr>
              <w:jc w:val="right"/>
              <w:rPr>
                <w:rFonts w:hint="eastAsia" w:ascii="宋体" w:hAnsi="宋体" w:eastAsia="宋体" w:cs="宋体"/>
                <w:i w:val="0"/>
                <w:color w:val="000000"/>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88D9D2">
            <w:pPr>
              <w:jc w:val="right"/>
              <w:rPr>
                <w:rFonts w:hint="eastAsia" w:ascii="宋体" w:hAnsi="宋体" w:eastAsia="宋体" w:cs="宋体"/>
                <w:i w:val="0"/>
                <w:color w:val="000000"/>
                <w:sz w:val="24"/>
                <w:szCs w:val="24"/>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4A9774">
            <w:pPr>
              <w:jc w:val="right"/>
              <w:rPr>
                <w:rFonts w:hint="eastAsia" w:ascii="宋体" w:hAnsi="宋体" w:eastAsia="宋体" w:cs="宋体"/>
                <w:i w:val="0"/>
                <w:color w:val="000000"/>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1761553">
            <w:pPr>
              <w:jc w:val="right"/>
              <w:rPr>
                <w:rFonts w:hint="eastAsia" w:ascii="宋体" w:hAnsi="宋体" w:eastAsia="宋体" w:cs="宋体"/>
                <w:i w:val="0"/>
                <w:color w:val="000000"/>
                <w:sz w:val="24"/>
                <w:szCs w:val="24"/>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45AA0E">
            <w:pPr>
              <w:jc w:val="right"/>
              <w:rPr>
                <w:rFonts w:hint="eastAsia" w:ascii="宋体" w:hAnsi="宋体" w:eastAsia="宋体" w:cs="宋体"/>
                <w:i w:val="0"/>
                <w:color w:val="000000"/>
                <w:sz w:val="24"/>
                <w:szCs w:val="24"/>
                <w:u w:val="none"/>
              </w:rPr>
            </w:pPr>
          </w:p>
        </w:tc>
        <w:tc>
          <w:tcPr>
            <w:tcW w:w="16" w:type="pct"/>
            <w:tcBorders>
              <w:top w:val="nil"/>
              <w:left w:val="nil"/>
              <w:bottom w:val="nil"/>
              <w:right w:val="nil"/>
            </w:tcBorders>
            <w:shd w:val="clear" w:color="auto" w:fill="FFFFFF"/>
            <w:noWrap/>
            <w:tcMar>
              <w:top w:w="15" w:type="dxa"/>
              <w:left w:w="15" w:type="dxa"/>
              <w:right w:w="15" w:type="dxa"/>
            </w:tcMar>
            <w:vAlign w:val="center"/>
          </w:tcPr>
          <w:p w14:paraId="1B9FDB46">
            <w:pPr>
              <w:jc w:val="left"/>
              <w:rPr>
                <w:rFonts w:hint="eastAsia" w:ascii="宋体" w:hAnsi="宋体" w:eastAsia="宋体" w:cs="宋体"/>
                <w:i w:val="0"/>
                <w:color w:val="000000"/>
                <w:sz w:val="24"/>
                <w:szCs w:val="24"/>
                <w:u w:val="none"/>
              </w:rPr>
            </w:pPr>
          </w:p>
        </w:tc>
      </w:tr>
      <w:tr w14:paraId="0198C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1C1417">
            <w:pPr>
              <w:jc w:val="left"/>
              <w:rPr>
                <w:rFonts w:hint="eastAsia" w:ascii="宋体" w:hAnsi="宋体" w:eastAsia="宋体" w:cs="宋体"/>
                <w:i w:val="0"/>
                <w:color w:val="000000"/>
                <w:sz w:val="24"/>
                <w:szCs w:val="24"/>
                <w:u w:val="none"/>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3259A2">
            <w:pPr>
              <w:jc w:val="left"/>
              <w:rPr>
                <w:rFonts w:hint="eastAsia" w:ascii="宋体" w:hAnsi="宋体" w:eastAsia="宋体" w:cs="宋体"/>
                <w:i w:val="0"/>
                <w:color w:val="000000"/>
                <w:sz w:val="24"/>
                <w:szCs w:val="24"/>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1C86E4">
            <w:pPr>
              <w:jc w:val="left"/>
              <w:rPr>
                <w:rFonts w:hint="eastAsia" w:ascii="宋体" w:hAnsi="宋体" w:eastAsia="宋体" w:cs="宋体"/>
                <w:i w:val="0"/>
                <w:color w:val="000000"/>
                <w:sz w:val="24"/>
                <w:szCs w:val="24"/>
                <w:u w:val="none"/>
              </w:rPr>
            </w:pPr>
          </w:p>
        </w:tc>
        <w:tc>
          <w:tcPr>
            <w:tcW w:w="21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BF598B">
            <w:pPr>
              <w:jc w:val="left"/>
              <w:rPr>
                <w:rFonts w:hint="eastAsia" w:ascii="宋体" w:hAnsi="宋体" w:eastAsia="宋体" w:cs="宋体"/>
                <w:i w:val="0"/>
                <w:color w:val="000000"/>
                <w:sz w:val="24"/>
                <w:szCs w:val="24"/>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BB385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碎纸机</w:t>
            </w: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559B34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7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2D3D8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860</w:t>
            </w:r>
          </w:p>
        </w:tc>
        <w:tc>
          <w:tcPr>
            <w:tcW w:w="17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6FE6E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1720</w:t>
            </w:r>
          </w:p>
        </w:tc>
        <w:tc>
          <w:tcPr>
            <w:tcW w:w="9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C1727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0.17</w:t>
            </w:r>
          </w:p>
        </w:tc>
        <w:tc>
          <w:tcPr>
            <w:tcW w:w="2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21668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0.17</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8936DEB">
            <w:pPr>
              <w:jc w:val="right"/>
              <w:rPr>
                <w:rFonts w:hint="eastAsia" w:ascii="宋体" w:hAnsi="宋体" w:eastAsia="宋体" w:cs="宋体"/>
                <w:i w:val="0"/>
                <w:color w:val="000000"/>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BCDF0F">
            <w:pPr>
              <w:jc w:val="right"/>
              <w:rPr>
                <w:rFonts w:hint="eastAsia" w:ascii="宋体" w:hAnsi="宋体" w:eastAsia="宋体" w:cs="宋体"/>
                <w:i w:val="0"/>
                <w:color w:val="000000"/>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8B49FA">
            <w:pPr>
              <w:jc w:val="right"/>
              <w:rPr>
                <w:rFonts w:hint="eastAsia" w:ascii="宋体" w:hAnsi="宋体" w:eastAsia="宋体" w:cs="宋体"/>
                <w:i w:val="0"/>
                <w:color w:val="000000"/>
                <w:sz w:val="24"/>
                <w:szCs w:val="24"/>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B43985">
            <w:pPr>
              <w:jc w:val="right"/>
              <w:rPr>
                <w:rFonts w:hint="eastAsia" w:ascii="宋体" w:hAnsi="宋体" w:eastAsia="宋体" w:cs="宋体"/>
                <w:i w:val="0"/>
                <w:color w:val="000000"/>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6E943C">
            <w:pPr>
              <w:jc w:val="right"/>
              <w:rPr>
                <w:rFonts w:hint="eastAsia" w:ascii="宋体" w:hAnsi="宋体" w:eastAsia="宋体" w:cs="宋体"/>
                <w:i w:val="0"/>
                <w:color w:val="000000"/>
                <w:sz w:val="24"/>
                <w:szCs w:val="24"/>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51D4D8">
            <w:pPr>
              <w:jc w:val="right"/>
              <w:rPr>
                <w:rFonts w:hint="eastAsia" w:ascii="宋体" w:hAnsi="宋体" w:eastAsia="宋体" w:cs="宋体"/>
                <w:i w:val="0"/>
                <w:color w:val="000000"/>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9E1B12">
            <w:pPr>
              <w:jc w:val="right"/>
              <w:rPr>
                <w:rFonts w:hint="eastAsia" w:ascii="宋体" w:hAnsi="宋体" w:eastAsia="宋体" w:cs="宋体"/>
                <w:i w:val="0"/>
                <w:color w:val="000000"/>
                <w:sz w:val="24"/>
                <w:szCs w:val="24"/>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DD4246">
            <w:pPr>
              <w:jc w:val="right"/>
              <w:rPr>
                <w:rFonts w:hint="eastAsia" w:ascii="宋体" w:hAnsi="宋体" w:eastAsia="宋体" w:cs="宋体"/>
                <w:i w:val="0"/>
                <w:color w:val="000000"/>
                <w:sz w:val="24"/>
                <w:szCs w:val="24"/>
                <w:u w:val="none"/>
              </w:rPr>
            </w:pPr>
          </w:p>
        </w:tc>
        <w:tc>
          <w:tcPr>
            <w:tcW w:w="16" w:type="pct"/>
            <w:tcBorders>
              <w:top w:val="nil"/>
              <w:left w:val="nil"/>
              <w:bottom w:val="nil"/>
              <w:right w:val="nil"/>
            </w:tcBorders>
            <w:shd w:val="clear" w:color="auto" w:fill="FFFFFF"/>
            <w:noWrap/>
            <w:tcMar>
              <w:top w:w="15" w:type="dxa"/>
              <w:left w:w="15" w:type="dxa"/>
              <w:right w:w="15" w:type="dxa"/>
            </w:tcMar>
            <w:vAlign w:val="center"/>
          </w:tcPr>
          <w:p w14:paraId="72BDB28F">
            <w:pPr>
              <w:jc w:val="left"/>
              <w:rPr>
                <w:rFonts w:hint="eastAsia" w:ascii="宋体" w:hAnsi="宋体" w:eastAsia="宋体" w:cs="宋体"/>
                <w:i w:val="0"/>
                <w:color w:val="000000"/>
                <w:sz w:val="24"/>
                <w:szCs w:val="24"/>
                <w:u w:val="none"/>
              </w:rPr>
            </w:pPr>
          </w:p>
        </w:tc>
      </w:tr>
      <w:tr w14:paraId="7C83C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5A9AF8">
            <w:pPr>
              <w:jc w:val="left"/>
              <w:rPr>
                <w:rFonts w:hint="eastAsia" w:ascii="宋体" w:hAnsi="宋体" w:eastAsia="宋体" w:cs="宋体"/>
                <w:i w:val="0"/>
                <w:color w:val="000000"/>
                <w:sz w:val="24"/>
                <w:szCs w:val="24"/>
                <w:u w:val="none"/>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07E8A7">
            <w:pPr>
              <w:jc w:val="left"/>
              <w:rPr>
                <w:rFonts w:hint="eastAsia" w:ascii="宋体" w:hAnsi="宋体" w:eastAsia="宋体" w:cs="宋体"/>
                <w:i w:val="0"/>
                <w:color w:val="000000"/>
                <w:sz w:val="24"/>
                <w:szCs w:val="24"/>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DDB69F">
            <w:pPr>
              <w:jc w:val="left"/>
              <w:rPr>
                <w:rFonts w:hint="eastAsia" w:ascii="宋体" w:hAnsi="宋体" w:eastAsia="宋体" w:cs="宋体"/>
                <w:i w:val="0"/>
                <w:color w:val="000000"/>
                <w:sz w:val="24"/>
                <w:szCs w:val="24"/>
                <w:u w:val="none"/>
              </w:rPr>
            </w:pPr>
          </w:p>
        </w:tc>
        <w:tc>
          <w:tcPr>
            <w:tcW w:w="21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0E37D0C">
            <w:pPr>
              <w:jc w:val="left"/>
              <w:rPr>
                <w:rFonts w:hint="eastAsia" w:ascii="宋体" w:hAnsi="宋体" w:eastAsia="宋体" w:cs="宋体"/>
                <w:i w:val="0"/>
                <w:color w:val="000000"/>
                <w:sz w:val="24"/>
                <w:szCs w:val="24"/>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FA755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财产保险服务</w:t>
            </w: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8485C4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A25182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17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154AD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9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E8962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2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E97748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FE6749">
            <w:pPr>
              <w:jc w:val="right"/>
              <w:rPr>
                <w:rFonts w:hint="eastAsia" w:ascii="宋体" w:hAnsi="宋体" w:eastAsia="宋体" w:cs="宋体"/>
                <w:i w:val="0"/>
                <w:color w:val="000000"/>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D5E8E5">
            <w:pPr>
              <w:jc w:val="right"/>
              <w:rPr>
                <w:rFonts w:hint="eastAsia" w:ascii="宋体" w:hAnsi="宋体" w:eastAsia="宋体" w:cs="宋体"/>
                <w:i w:val="0"/>
                <w:color w:val="000000"/>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D7C6D7">
            <w:pPr>
              <w:jc w:val="right"/>
              <w:rPr>
                <w:rFonts w:hint="eastAsia" w:ascii="宋体" w:hAnsi="宋体" w:eastAsia="宋体" w:cs="宋体"/>
                <w:i w:val="0"/>
                <w:color w:val="000000"/>
                <w:sz w:val="24"/>
                <w:szCs w:val="24"/>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FB5A9AE">
            <w:pPr>
              <w:jc w:val="right"/>
              <w:rPr>
                <w:rFonts w:hint="eastAsia" w:ascii="宋体" w:hAnsi="宋体" w:eastAsia="宋体" w:cs="宋体"/>
                <w:i w:val="0"/>
                <w:color w:val="000000"/>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4728F18">
            <w:pPr>
              <w:jc w:val="right"/>
              <w:rPr>
                <w:rFonts w:hint="eastAsia" w:ascii="宋体" w:hAnsi="宋体" w:eastAsia="宋体" w:cs="宋体"/>
                <w:i w:val="0"/>
                <w:color w:val="000000"/>
                <w:sz w:val="24"/>
                <w:szCs w:val="24"/>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CBD85F">
            <w:pPr>
              <w:jc w:val="right"/>
              <w:rPr>
                <w:rFonts w:hint="eastAsia" w:ascii="宋体" w:hAnsi="宋体" w:eastAsia="宋体" w:cs="宋体"/>
                <w:i w:val="0"/>
                <w:color w:val="000000"/>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4223960">
            <w:pPr>
              <w:jc w:val="right"/>
              <w:rPr>
                <w:rFonts w:hint="eastAsia" w:ascii="宋体" w:hAnsi="宋体" w:eastAsia="宋体" w:cs="宋体"/>
                <w:i w:val="0"/>
                <w:color w:val="000000"/>
                <w:sz w:val="24"/>
                <w:szCs w:val="24"/>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5E9957">
            <w:pPr>
              <w:jc w:val="right"/>
              <w:rPr>
                <w:rFonts w:hint="eastAsia" w:ascii="宋体" w:hAnsi="宋体" w:eastAsia="宋体" w:cs="宋体"/>
                <w:i w:val="0"/>
                <w:color w:val="000000"/>
                <w:sz w:val="24"/>
                <w:szCs w:val="24"/>
                <w:u w:val="none"/>
              </w:rPr>
            </w:pPr>
          </w:p>
        </w:tc>
        <w:tc>
          <w:tcPr>
            <w:tcW w:w="16" w:type="pct"/>
            <w:tcBorders>
              <w:top w:val="nil"/>
              <w:left w:val="nil"/>
              <w:bottom w:val="nil"/>
              <w:right w:val="nil"/>
            </w:tcBorders>
            <w:shd w:val="clear" w:color="auto" w:fill="FFFFFF"/>
            <w:noWrap/>
            <w:tcMar>
              <w:top w:w="15" w:type="dxa"/>
              <w:left w:w="15" w:type="dxa"/>
              <w:right w:w="15" w:type="dxa"/>
            </w:tcMar>
            <w:vAlign w:val="center"/>
          </w:tcPr>
          <w:p w14:paraId="46BD0332">
            <w:pPr>
              <w:jc w:val="left"/>
              <w:rPr>
                <w:rFonts w:hint="eastAsia" w:ascii="宋体" w:hAnsi="宋体" w:eastAsia="宋体" w:cs="宋体"/>
                <w:i w:val="0"/>
                <w:color w:val="000000"/>
                <w:sz w:val="24"/>
                <w:szCs w:val="24"/>
                <w:u w:val="none"/>
              </w:rPr>
            </w:pPr>
          </w:p>
        </w:tc>
      </w:tr>
      <w:tr w14:paraId="3B42C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1A2AF9">
            <w:pPr>
              <w:jc w:val="left"/>
              <w:rPr>
                <w:rFonts w:hint="eastAsia" w:ascii="宋体" w:hAnsi="宋体" w:eastAsia="宋体" w:cs="宋体"/>
                <w:i w:val="0"/>
                <w:color w:val="000000"/>
                <w:sz w:val="24"/>
                <w:szCs w:val="24"/>
                <w:u w:val="none"/>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5D0B197">
            <w:pPr>
              <w:jc w:val="left"/>
              <w:rPr>
                <w:rFonts w:hint="eastAsia" w:ascii="宋体" w:hAnsi="宋体" w:eastAsia="宋体" w:cs="宋体"/>
                <w:i w:val="0"/>
                <w:color w:val="000000"/>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58B574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152500251192110000030</w:t>
            </w:r>
          </w:p>
        </w:tc>
        <w:tc>
          <w:tcPr>
            <w:tcW w:w="21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71AE0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物业运维经费</w:t>
            </w: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D7057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物业管理服务</w:t>
            </w: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6A2FF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A9629D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203845.04</w:t>
            </w:r>
          </w:p>
        </w:tc>
        <w:tc>
          <w:tcPr>
            <w:tcW w:w="17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DE2AB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203845.04</w:t>
            </w:r>
          </w:p>
        </w:tc>
        <w:tc>
          <w:tcPr>
            <w:tcW w:w="9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08C5FB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20.38</w:t>
            </w:r>
          </w:p>
        </w:tc>
        <w:tc>
          <w:tcPr>
            <w:tcW w:w="2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A3F464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20.38</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E98B20">
            <w:pPr>
              <w:jc w:val="right"/>
              <w:rPr>
                <w:rFonts w:hint="eastAsia" w:ascii="宋体" w:hAnsi="宋体" w:eastAsia="宋体" w:cs="宋体"/>
                <w:i w:val="0"/>
                <w:color w:val="000000"/>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88BF8D">
            <w:pPr>
              <w:jc w:val="right"/>
              <w:rPr>
                <w:rFonts w:hint="eastAsia" w:ascii="宋体" w:hAnsi="宋体" w:eastAsia="宋体" w:cs="宋体"/>
                <w:i w:val="0"/>
                <w:color w:val="000000"/>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EC1112B">
            <w:pPr>
              <w:jc w:val="right"/>
              <w:rPr>
                <w:rFonts w:hint="eastAsia" w:ascii="宋体" w:hAnsi="宋体" w:eastAsia="宋体" w:cs="宋体"/>
                <w:i w:val="0"/>
                <w:color w:val="000000"/>
                <w:sz w:val="24"/>
                <w:szCs w:val="24"/>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11062D">
            <w:pPr>
              <w:jc w:val="right"/>
              <w:rPr>
                <w:rFonts w:hint="eastAsia" w:ascii="宋体" w:hAnsi="宋体" w:eastAsia="宋体" w:cs="宋体"/>
                <w:i w:val="0"/>
                <w:color w:val="000000"/>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F2A92B">
            <w:pPr>
              <w:jc w:val="right"/>
              <w:rPr>
                <w:rFonts w:hint="eastAsia" w:ascii="宋体" w:hAnsi="宋体" w:eastAsia="宋体" w:cs="宋体"/>
                <w:i w:val="0"/>
                <w:color w:val="000000"/>
                <w:sz w:val="24"/>
                <w:szCs w:val="24"/>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6F58F3">
            <w:pPr>
              <w:jc w:val="right"/>
              <w:rPr>
                <w:rFonts w:hint="eastAsia" w:ascii="宋体" w:hAnsi="宋体" w:eastAsia="宋体" w:cs="宋体"/>
                <w:i w:val="0"/>
                <w:color w:val="000000"/>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E6EAD7">
            <w:pPr>
              <w:jc w:val="right"/>
              <w:rPr>
                <w:rFonts w:hint="eastAsia" w:ascii="宋体" w:hAnsi="宋体" w:eastAsia="宋体" w:cs="宋体"/>
                <w:i w:val="0"/>
                <w:color w:val="000000"/>
                <w:sz w:val="24"/>
                <w:szCs w:val="24"/>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C8E35F">
            <w:pPr>
              <w:jc w:val="right"/>
              <w:rPr>
                <w:rFonts w:hint="eastAsia" w:ascii="宋体" w:hAnsi="宋体" w:eastAsia="宋体" w:cs="宋体"/>
                <w:i w:val="0"/>
                <w:color w:val="000000"/>
                <w:sz w:val="24"/>
                <w:szCs w:val="24"/>
                <w:u w:val="none"/>
              </w:rPr>
            </w:pPr>
          </w:p>
        </w:tc>
        <w:tc>
          <w:tcPr>
            <w:tcW w:w="16" w:type="pct"/>
            <w:tcBorders>
              <w:top w:val="nil"/>
              <w:left w:val="nil"/>
              <w:bottom w:val="nil"/>
              <w:right w:val="nil"/>
            </w:tcBorders>
            <w:shd w:val="clear" w:color="auto" w:fill="FFFFFF"/>
            <w:noWrap/>
            <w:tcMar>
              <w:top w:w="15" w:type="dxa"/>
              <w:left w:w="15" w:type="dxa"/>
              <w:right w:w="15" w:type="dxa"/>
            </w:tcMar>
            <w:vAlign w:val="center"/>
          </w:tcPr>
          <w:p w14:paraId="39BA8F31">
            <w:pPr>
              <w:jc w:val="left"/>
              <w:rPr>
                <w:rFonts w:hint="eastAsia" w:ascii="宋体" w:hAnsi="宋体" w:eastAsia="宋体" w:cs="宋体"/>
                <w:i w:val="0"/>
                <w:color w:val="000000"/>
                <w:sz w:val="24"/>
                <w:szCs w:val="24"/>
                <w:u w:val="none"/>
              </w:rPr>
            </w:pPr>
          </w:p>
        </w:tc>
      </w:tr>
      <w:tr w14:paraId="06157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1812" w:type="pct"/>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A44D64">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61A547">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246</w:t>
            </w:r>
          </w:p>
        </w:tc>
        <w:tc>
          <w:tcPr>
            <w:tcW w:w="17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975A929">
            <w:pPr>
              <w:jc w:val="right"/>
              <w:rPr>
                <w:rFonts w:hint="eastAsia" w:ascii="宋体" w:hAnsi="宋体" w:eastAsia="宋体" w:cs="宋体"/>
                <w:b/>
                <w:i w:val="0"/>
                <w:color w:val="000000"/>
                <w:sz w:val="24"/>
                <w:szCs w:val="24"/>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0FCD3A">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338565.04</w:t>
            </w:r>
          </w:p>
        </w:tc>
        <w:tc>
          <w:tcPr>
            <w:tcW w:w="9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0C486D">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33.86</w:t>
            </w:r>
          </w:p>
        </w:tc>
        <w:tc>
          <w:tcPr>
            <w:tcW w:w="2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EF8ADB">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33.86</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DB6861">
            <w:pPr>
              <w:jc w:val="right"/>
              <w:rPr>
                <w:rFonts w:hint="eastAsia" w:ascii="宋体" w:hAnsi="宋体" w:eastAsia="宋体" w:cs="宋体"/>
                <w:b/>
                <w:i w:val="0"/>
                <w:color w:val="000000"/>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E7AA3A0">
            <w:pPr>
              <w:jc w:val="right"/>
              <w:rPr>
                <w:rFonts w:hint="eastAsia" w:ascii="宋体" w:hAnsi="宋体" w:eastAsia="宋体" w:cs="宋体"/>
                <w:b/>
                <w:i w:val="0"/>
                <w:color w:val="000000"/>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DB776F6">
            <w:pPr>
              <w:jc w:val="right"/>
              <w:rPr>
                <w:rFonts w:hint="eastAsia" w:ascii="宋体" w:hAnsi="宋体" w:eastAsia="宋体" w:cs="宋体"/>
                <w:b/>
                <w:i w:val="0"/>
                <w:color w:val="000000"/>
                <w:sz w:val="24"/>
                <w:szCs w:val="24"/>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6754D4F">
            <w:pPr>
              <w:jc w:val="right"/>
              <w:rPr>
                <w:rFonts w:hint="eastAsia" w:ascii="宋体" w:hAnsi="宋体" w:eastAsia="宋体" w:cs="宋体"/>
                <w:b/>
                <w:i w:val="0"/>
                <w:color w:val="000000"/>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A2E30D">
            <w:pPr>
              <w:jc w:val="right"/>
              <w:rPr>
                <w:rFonts w:hint="eastAsia" w:ascii="宋体" w:hAnsi="宋体" w:eastAsia="宋体" w:cs="宋体"/>
                <w:b/>
                <w:i w:val="0"/>
                <w:color w:val="000000"/>
                <w:sz w:val="24"/>
                <w:szCs w:val="24"/>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2BBDA9">
            <w:pPr>
              <w:jc w:val="right"/>
              <w:rPr>
                <w:rFonts w:hint="eastAsia" w:ascii="宋体" w:hAnsi="宋体" w:eastAsia="宋体" w:cs="宋体"/>
                <w:b/>
                <w:i w:val="0"/>
                <w:color w:val="000000"/>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1A9D95D">
            <w:pPr>
              <w:jc w:val="right"/>
              <w:rPr>
                <w:rFonts w:hint="eastAsia" w:ascii="宋体" w:hAnsi="宋体" w:eastAsia="宋体" w:cs="宋体"/>
                <w:b/>
                <w:i w:val="0"/>
                <w:color w:val="000000"/>
                <w:sz w:val="24"/>
                <w:szCs w:val="24"/>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40AB9A">
            <w:pPr>
              <w:jc w:val="right"/>
              <w:rPr>
                <w:rFonts w:hint="eastAsia" w:ascii="宋体" w:hAnsi="宋体" w:eastAsia="宋体" w:cs="宋体"/>
                <w:b/>
                <w:i w:val="0"/>
                <w:color w:val="000000"/>
                <w:sz w:val="24"/>
                <w:szCs w:val="24"/>
                <w:u w:val="none"/>
              </w:rPr>
            </w:pPr>
          </w:p>
        </w:tc>
        <w:tc>
          <w:tcPr>
            <w:tcW w:w="16" w:type="pct"/>
            <w:tcBorders>
              <w:top w:val="nil"/>
              <w:left w:val="nil"/>
              <w:bottom w:val="nil"/>
              <w:right w:val="nil"/>
            </w:tcBorders>
            <w:shd w:val="clear" w:color="auto" w:fill="FFFFFF"/>
            <w:noWrap/>
            <w:tcMar>
              <w:top w:w="15" w:type="dxa"/>
              <w:left w:w="15" w:type="dxa"/>
              <w:right w:w="15" w:type="dxa"/>
            </w:tcMar>
            <w:vAlign w:val="center"/>
          </w:tcPr>
          <w:p w14:paraId="29FE84D9">
            <w:pPr>
              <w:jc w:val="left"/>
              <w:rPr>
                <w:rFonts w:hint="eastAsia" w:ascii="宋体" w:hAnsi="宋体" w:eastAsia="宋体" w:cs="宋体"/>
                <w:b/>
                <w:i w:val="0"/>
                <w:color w:val="000000"/>
                <w:sz w:val="24"/>
                <w:szCs w:val="24"/>
                <w:u w:val="none"/>
              </w:rPr>
            </w:pPr>
          </w:p>
        </w:tc>
      </w:tr>
    </w:tbl>
    <w:p w14:paraId="527C33D3">
      <w:pPr>
        <w:pStyle w:val="2"/>
        <w:ind w:left="0" w:leftChars="0" w:firstLine="0" w:firstLineChars="0"/>
        <w:rPr>
          <w:rFonts w:eastAsia="仿宋_GB2312" w:cstheme="minorBidi"/>
          <w:sz w:val="30"/>
          <w:szCs w:val="30"/>
        </w:rPr>
      </w:pPr>
    </w:p>
    <w:p w14:paraId="71D058CF">
      <w:pPr>
        <w:pStyle w:val="2"/>
        <w:ind w:left="0" w:leftChars="0" w:firstLine="0" w:firstLineChars="0"/>
        <w:rPr>
          <w:rFonts w:eastAsia="仿宋_GB2312" w:cstheme="minorBidi"/>
          <w:sz w:val="30"/>
          <w:szCs w:val="30"/>
        </w:rPr>
      </w:pPr>
    </w:p>
    <w:sectPr>
      <w:pgSz w:w="11910" w:h="16840"/>
      <w:pgMar w:top="1580" w:right="1080" w:bottom="280" w:left="1080" w:header="720" w:footer="72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1437481-864B-4B0A-B86C-4797A666D126}"/>
  </w:font>
  <w:font w:name="黑体">
    <w:panose1 w:val="02010609060101010101"/>
    <w:charset w:val="86"/>
    <w:family w:val="auto"/>
    <w:pitch w:val="default"/>
    <w:sig w:usb0="800002BF" w:usb1="38CF7CFA" w:usb2="00000016" w:usb3="00000000" w:csb0="00040001" w:csb1="00000000"/>
    <w:embedRegular r:id="rId2" w:fontKey="{EB22BD22-242A-40FF-8ED5-E12812381E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3" w:fontKey="{A2E100D5-AFAF-4B3E-A845-16E4E58F5743}"/>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decorative"/>
    <w:pitch w:val="default"/>
    <w:sig w:usb0="00000001" w:usb1="080E0000" w:usb2="00000000" w:usb3="00000000" w:csb0="00040000" w:csb1="00000000"/>
    <w:embedRegular r:id="rId4" w:fontKey="{8B8F8E7C-E1F0-4C48-B5E0-38BC2B3EC996}"/>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roman"/>
    <w:pitch w:val="default"/>
    <w:sig w:usb0="00000000" w:usb1="00000000" w:usb2="00000000" w:usb3="00000000" w:csb0="00000001" w:csb1="00000000"/>
  </w:font>
  <w:font w:name="Courier">
    <w:altName w:val="Courier New"/>
    <w:panose1 w:val="02070409020205020404"/>
    <w:charset w:val="00"/>
    <w:family w:val="decorative"/>
    <w:pitch w:val="default"/>
    <w:sig w:usb0="00000000" w:usb1="00000000" w:usb2="00000000" w:usb3="00000000" w:csb0="00000001" w:csb1="00000000"/>
  </w:font>
  <w:font w:name="Tms Rmn">
    <w:altName w:val="Segoe Print"/>
    <w:panose1 w:val="020206030405050203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Helv">
    <w:altName w:val="Arial"/>
    <w:panose1 w:val="020B0604020202030204"/>
    <w:charset w:val="00"/>
    <w:family w:val="roman"/>
    <w:pitch w:val="default"/>
    <w:sig w:usb0="00000000" w:usb1="00000000" w:usb2="00000000" w:usb3="00000000" w:csb0="00000001" w:csb1="00000000"/>
  </w:font>
  <w:font w:name="New York">
    <w:altName w:val="Times New Roman"/>
    <w:panose1 w:val="02040503060506020304"/>
    <w:charset w:val="00"/>
    <w:family w:val="swiss"/>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embedRegular r:id="rId5" w:fontKey="{9728CAE8-F7A5-417F-8C52-5FE0275BE71A}"/>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6" w:fontKey="{E85C431E-2578-4B1B-8944-4CBD4A8EAF21}"/>
  </w:font>
  <w:font w:name="楷体">
    <w:panose1 w:val="02010609060101010101"/>
    <w:charset w:val="86"/>
    <w:family w:val="decorative"/>
    <w:pitch w:val="default"/>
    <w:sig w:usb0="800002BF" w:usb1="38CF7CFA" w:usb2="00000016" w:usb3="00000000" w:csb0="00040001" w:csb1="00000000"/>
    <w:embedRegular r:id="rId7" w:fontKey="{2E6153A0-4135-49EA-9D61-9A6F79AF480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2A07E">
    <w:pPr>
      <w:pStyle w:val="13"/>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2DA9DA">
                          <w:pPr>
                            <w:pStyle w:val="13"/>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TuoktAgAAW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od8sC1u9szxC&#10;R/G8XR0DBGx1jaJ0SvRaoePayvTTEVv6z30b9fhH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ZTuoktAgAAWQQAAA4AAAAAAAAAAQAgAAAAHwEAAGRycy9lMm9Eb2MueG1sUEsFBgAAAAAG&#10;AAYAWQEAAL4FAAAAAA==&#10;">
              <v:fill on="f" focussize="0,0"/>
              <v:stroke on="f" weight="0.5pt"/>
              <v:imagedata o:title=""/>
              <o:lock v:ext="edit" aspectratio="f"/>
              <v:textbox inset="0mm,0mm,0mm,0mm" style="mso-fit-shape-to-text:t;">
                <w:txbxContent>
                  <w:p w14:paraId="522DA9DA">
                    <w:pPr>
                      <w:pStyle w:val="13"/>
                    </w:pPr>
                    <w:r>
                      <w:fldChar w:fldCharType="begin"/>
                    </w:r>
                    <w:r>
                      <w:instrText xml:space="preserve"> PAGE  \* MERGEFORMAT </w:instrText>
                    </w:r>
                    <w:r>
                      <w:fldChar w:fldCharType="separate"/>
                    </w:r>
                    <w:r>
                      <w:t>- 19 -</w:t>
                    </w:r>
                    <w:r>
                      <w:fldChar w:fldCharType="end"/>
                    </w:r>
                  </w:p>
                </w:txbxContent>
              </v:textbox>
            </v:shape>
          </w:pict>
        </mc:Fallback>
      </mc:AlternateContent>
    </w:r>
  </w:p>
  <w:p w14:paraId="20F14711">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CDA8F">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65B7C3"/>
    <w:multiLevelType w:val="singleLevel"/>
    <w:tmpl w:val="3265B7C3"/>
    <w:lvl w:ilvl="0" w:tentative="0">
      <w:start w:val="1"/>
      <w:numFmt w:val="chineseCounting"/>
      <w:suff w:val="nothing"/>
      <w:lvlText w:val="%1、"/>
      <w:lvlJc w:val="left"/>
      <w:rPr>
        <w:rFonts w:hint="eastAsia"/>
      </w:rPr>
    </w:lvl>
  </w:abstractNum>
  <w:abstractNum w:abstractNumId="1">
    <w:nsid w:val="465AC68E"/>
    <w:multiLevelType w:val="singleLevel"/>
    <w:tmpl w:val="465AC68E"/>
    <w:lvl w:ilvl="0" w:tentative="0">
      <w:start w:val="5"/>
      <w:numFmt w:val="chineseCounting"/>
      <w:suff w:val="space"/>
      <w:lvlText w:val="第%1部分"/>
      <w:lvlJc w:val="left"/>
      <w:rPr>
        <w:rFonts w:hint="eastAsia"/>
      </w:rPr>
    </w:lvl>
  </w:abstractNum>
  <w:abstractNum w:abstractNumId="2">
    <w:nsid w:val="4EC74364"/>
    <w:multiLevelType w:val="singleLevel"/>
    <w:tmpl w:val="4EC74364"/>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yOTA5YzIxNDIxNWFhMmQ5ZDViM2ZkNjAxNzE0M2UifQ=="/>
  </w:docVars>
  <w:rsids>
    <w:rsidRoot w:val="00172A27"/>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517C8"/>
    <w:rsid w:val="00052722"/>
    <w:rsid w:val="00052AB3"/>
    <w:rsid w:val="000530B5"/>
    <w:rsid w:val="000547DF"/>
    <w:rsid w:val="0005634A"/>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357A3"/>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EC9"/>
    <w:rsid w:val="001B7FCD"/>
    <w:rsid w:val="001C0CDF"/>
    <w:rsid w:val="001C4010"/>
    <w:rsid w:val="001C6BF1"/>
    <w:rsid w:val="001D3C7E"/>
    <w:rsid w:val="001D6D0B"/>
    <w:rsid w:val="001D7958"/>
    <w:rsid w:val="001E0433"/>
    <w:rsid w:val="001E0815"/>
    <w:rsid w:val="001E3429"/>
    <w:rsid w:val="001E68D8"/>
    <w:rsid w:val="001E76DB"/>
    <w:rsid w:val="001F4C1E"/>
    <w:rsid w:val="001F6B7A"/>
    <w:rsid w:val="001F72B1"/>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6E55"/>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1A3B"/>
    <w:rsid w:val="002A25F0"/>
    <w:rsid w:val="002A38DC"/>
    <w:rsid w:val="002A3F94"/>
    <w:rsid w:val="002A4CC2"/>
    <w:rsid w:val="002B0E96"/>
    <w:rsid w:val="002B21CC"/>
    <w:rsid w:val="002B3658"/>
    <w:rsid w:val="002B37C5"/>
    <w:rsid w:val="002B7E88"/>
    <w:rsid w:val="002D028A"/>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4CE7"/>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4972"/>
    <w:rsid w:val="003B4A14"/>
    <w:rsid w:val="003B5570"/>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1737"/>
    <w:rsid w:val="00467117"/>
    <w:rsid w:val="00467D70"/>
    <w:rsid w:val="00467DC5"/>
    <w:rsid w:val="004702DB"/>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1F"/>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58EF"/>
    <w:rsid w:val="005A7383"/>
    <w:rsid w:val="005B155E"/>
    <w:rsid w:val="005B1651"/>
    <w:rsid w:val="005B1D05"/>
    <w:rsid w:val="005B544A"/>
    <w:rsid w:val="005B570B"/>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03B4"/>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3D31"/>
    <w:rsid w:val="007C4FA1"/>
    <w:rsid w:val="007D2F2B"/>
    <w:rsid w:val="007D48A4"/>
    <w:rsid w:val="007D719A"/>
    <w:rsid w:val="007E11AF"/>
    <w:rsid w:val="007E1A50"/>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41B6"/>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340D"/>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469B5"/>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A5F8F"/>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6F"/>
    <w:rsid w:val="00A503E5"/>
    <w:rsid w:val="00A509FD"/>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23F"/>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329"/>
    <w:rsid w:val="00AC6B22"/>
    <w:rsid w:val="00AD13AD"/>
    <w:rsid w:val="00AE08D3"/>
    <w:rsid w:val="00AE225B"/>
    <w:rsid w:val="00AE46A4"/>
    <w:rsid w:val="00AE535D"/>
    <w:rsid w:val="00AE69CE"/>
    <w:rsid w:val="00AF08E9"/>
    <w:rsid w:val="00AF0B26"/>
    <w:rsid w:val="00AF0EBF"/>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318C"/>
    <w:rsid w:val="00C34F6D"/>
    <w:rsid w:val="00C3720A"/>
    <w:rsid w:val="00C41DCA"/>
    <w:rsid w:val="00C45720"/>
    <w:rsid w:val="00C51934"/>
    <w:rsid w:val="00C549B2"/>
    <w:rsid w:val="00C55715"/>
    <w:rsid w:val="00C56FA8"/>
    <w:rsid w:val="00C61C00"/>
    <w:rsid w:val="00C62802"/>
    <w:rsid w:val="00C6346F"/>
    <w:rsid w:val="00C679E4"/>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1FE6"/>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47761"/>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EF7E81"/>
    <w:rsid w:val="00F021CF"/>
    <w:rsid w:val="00F05B0F"/>
    <w:rsid w:val="00F1047D"/>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EDB"/>
    <w:rsid w:val="00F44275"/>
    <w:rsid w:val="00F46C0C"/>
    <w:rsid w:val="00F5064E"/>
    <w:rsid w:val="00F55B72"/>
    <w:rsid w:val="00F6056C"/>
    <w:rsid w:val="00F60CB5"/>
    <w:rsid w:val="00F60FDA"/>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13E4434"/>
    <w:rsid w:val="01571A0B"/>
    <w:rsid w:val="019F177A"/>
    <w:rsid w:val="01BC26F7"/>
    <w:rsid w:val="01EC612D"/>
    <w:rsid w:val="023F5B07"/>
    <w:rsid w:val="02562D81"/>
    <w:rsid w:val="027108E6"/>
    <w:rsid w:val="028605C1"/>
    <w:rsid w:val="0342032E"/>
    <w:rsid w:val="03C84930"/>
    <w:rsid w:val="03DF7E09"/>
    <w:rsid w:val="040E2689"/>
    <w:rsid w:val="048320BB"/>
    <w:rsid w:val="04A843E8"/>
    <w:rsid w:val="04B563C2"/>
    <w:rsid w:val="04B6599A"/>
    <w:rsid w:val="04DA1A43"/>
    <w:rsid w:val="04EB78FA"/>
    <w:rsid w:val="052B0D7F"/>
    <w:rsid w:val="053300CD"/>
    <w:rsid w:val="05404B43"/>
    <w:rsid w:val="05531A54"/>
    <w:rsid w:val="05B17799"/>
    <w:rsid w:val="05B56883"/>
    <w:rsid w:val="05D83CB4"/>
    <w:rsid w:val="05F92C68"/>
    <w:rsid w:val="06321974"/>
    <w:rsid w:val="06571B7A"/>
    <w:rsid w:val="069E5A32"/>
    <w:rsid w:val="06BC1B09"/>
    <w:rsid w:val="077111CE"/>
    <w:rsid w:val="0772575A"/>
    <w:rsid w:val="07850F18"/>
    <w:rsid w:val="07934E62"/>
    <w:rsid w:val="079F17A4"/>
    <w:rsid w:val="07DA3A8F"/>
    <w:rsid w:val="089D7C92"/>
    <w:rsid w:val="08CC72CD"/>
    <w:rsid w:val="09920CC4"/>
    <w:rsid w:val="09C92DD3"/>
    <w:rsid w:val="09CF6E4B"/>
    <w:rsid w:val="09E112B9"/>
    <w:rsid w:val="0A176E10"/>
    <w:rsid w:val="0A8611BD"/>
    <w:rsid w:val="0B0E6339"/>
    <w:rsid w:val="0B6B045B"/>
    <w:rsid w:val="0B742F6E"/>
    <w:rsid w:val="0B8B7979"/>
    <w:rsid w:val="0BD554C2"/>
    <w:rsid w:val="0BD62E80"/>
    <w:rsid w:val="0C6C1C3D"/>
    <w:rsid w:val="0C7E452E"/>
    <w:rsid w:val="0CD22F3C"/>
    <w:rsid w:val="0D4B128E"/>
    <w:rsid w:val="0DA652F3"/>
    <w:rsid w:val="0DBB4871"/>
    <w:rsid w:val="0E313ADD"/>
    <w:rsid w:val="0E402D55"/>
    <w:rsid w:val="0E4E4C6A"/>
    <w:rsid w:val="0E5C2E65"/>
    <w:rsid w:val="0E66082C"/>
    <w:rsid w:val="0E7B4525"/>
    <w:rsid w:val="0EA855D9"/>
    <w:rsid w:val="0F3004D6"/>
    <w:rsid w:val="0F4F626A"/>
    <w:rsid w:val="0F995056"/>
    <w:rsid w:val="0F9D6EC6"/>
    <w:rsid w:val="0FAB469C"/>
    <w:rsid w:val="0FE517D4"/>
    <w:rsid w:val="0FF24D05"/>
    <w:rsid w:val="10664EB1"/>
    <w:rsid w:val="10767327"/>
    <w:rsid w:val="10AD29C8"/>
    <w:rsid w:val="10F45106"/>
    <w:rsid w:val="10FB3F74"/>
    <w:rsid w:val="11304CEB"/>
    <w:rsid w:val="11A14EA6"/>
    <w:rsid w:val="11AF4DCB"/>
    <w:rsid w:val="11F26623"/>
    <w:rsid w:val="12912FF1"/>
    <w:rsid w:val="12955111"/>
    <w:rsid w:val="12A65A9E"/>
    <w:rsid w:val="12CC6E6D"/>
    <w:rsid w:val="135667D3"/>
    <w:rsid w:val="13806E42"/>
    <w:rsid w:val="13A607E7"/>
    <w:rsid w:val="13DE7CA2"/>
    <w:rsid w:val="13E9760A"/>
    <w:rsid w:val="140E7482"/>
    <w:rsid w:val="143250AA"/>
    <w:rsid w:val="1440520B"/>
    <w:rsid w:val="144D3105"/>
    <w:rsid w:val="14737EE6"/>
    <w:rsid w:val="14961617"/>
    <w:rsid w:val="14AC0210"/>
    <w:rsid w:val="14BC209C"/>
    <w:rsid w:val="15001112"/>
    <w:rsid w:val="154334A7"/>
    <w:rsid w:val="15762FBC"/>
    <w:rsid w:val="15934282"/>
    <w:rsid w:val="15A77B70"/>
    <w:rsid w:val="15DB4008"/>
    <w:rsid w:val="161227F6"/>
    <w:rsid w:val="164D46C3"/>
    <w:rsid w:val="165F1F17"/>
    <w:rsid w:val="16DD536D"/>
    <w:rsid w:val="17BC5001"/>
    <w:rsid w:val="17BF346B"/>
    <w:rsid w:val="17E4678F"/>
    <w:rsid w:val="183A0A1F"/>
    <w:rsid w:val="18550C19"/>
    <w:rsid w:val="18722E13"/>
    <w:rsid w:val="187A7E8F"/>
    <w:rsid w:val="18FE2341"/>
    <w:rsid w:val="1907126A"/>
    <w:rsid w:val="198C1D89"/>
    <w:rsid w:val="19CE7B59"/>
    <w:rsid w:val="19F172CD"/>
    <w:rsid w:val="1B244A90"/>
    <w:rsid w:val="1B326325"/>
    <w:rsid w:val="1B74013C"/>
    <w:rsid w:val="1B913385"/>
    <w:rsid w:val="1BD03B27"/>
    <w:rsid w:val="1C015780"/>
    <w:rsid w:val="1C473CA1"/>
    <w:rsid w:val="1CAE32BE"/>
    <w:rsid w:val="1CD70FF9"/>
    <w:rsid w:val="1CF74B92"/>
    <w:rsid w:val="1CFA34AD"/>
    <w:rsid w:val="1D07275B"/>
    <w:rsid w:val="1D401919"/>
    <w:rsid w:val="1D9E0DB0"/>
    <w:rsid w:val="1DA77A5A"/>
    <w:rsid w:val="1DC412E4"/>
    <w:rsid w:val="1E0D2BED"/>
    <w:rsid w:val="1E112345"/>
    <w:rsid w:val="1E344D3D"/>
    <w:rsid w:val="1E3F4FC9"/>
    <w:rsid w:val="1E5551AD"/>
    <w:rsid w:val="1E591AD6"/>
    <w:rsid w:val="1E905996"/>
    <w:rsid w:val="1EC40028"/>
    <w:rsid w:val="1EED4FC0"/>
    <w:rsid w:val="1F01453E"/>
    <w:rsid w:val="1F14499E"/>
    <w:rsid w:val="1F3F6EB0"/>
    <w:rsid w:val="1F4E07BD"/>
    <w:rsid w:val="1F5B26C7"/>
    <w:rsid w:val="1F9F679D"/>
    <w:rsid w:val="203A4DF7"/>
    <w:rsid w:val="20476BE1"/>
    <w:rsid w:val="20626EA6"/>
    <w:rsid w:val="208F22D3"/>
    <w:rsid w:val="20BF73E6"/>
    <w:rsid w:val="20C16DA9"/>
    <w:rsid w:val="210F1633"/>
    <w:rsid w:val="21655522"/>
    <w:rsid w:val="21FE6C80"/>
    <w:rsid w:val="22265AD7"/>
    <w:rsid w:val="224109E7"/>
    <w:rsid w:val="22A144DF"/>
    <w:rsid w:val="22EB689E"/>
    <w:rsid w:val="22F5650A"/>
    <w:rsid w:val="23085DEF"/>
    <w:rsid w:val="237D7F7F"/>
    <w:rsid w:val="23B972A6"/>
    <w:rsid w:val="23D62B65"/>
    <w:rsid w:val="23F00CB9"/>
    <w:rsid w:val="2421204D"/>
    <w:rsid w:val="2472310C"/>
    <w:rsid w:val="249C2E00"/>
    <w:rsid w:val="24A642C5"/>
    <w:rsid w:val="24C56DDB"/>
    <w:rsid w:val="24D25310"/>
    <w:rsid w:val="25353892"/>
    <w:rsid w:val="261B7595"/>
    <w:rsid w:val="263913CC"/>
    <w:rsid w:val="26CE5027"/>
    <w:rsid w:val="2786563C"/>
    <w:rsid w:val="27F1213F"/>
    <w:rsid w:val="27F62AEE"/>
    <w:rsid w:val="28157D47"/>
    <w:rsid w:val="28273E97"/>
    <w:rsid w:val="2866365B"/>
    <w:rsid w:val="2968221E"/>
    <w:rsid w:val="298F01D1"/>
    <w:rsid w:val="29D74539"/>
    <w:rsid w:val="2A821314"/>
    <w:rsid w:val="2AC409F4"/>
    <w:rsid w:val="2AC461E7"/>
    <w:rsid w:val="2B230EA3"/>
    <w:rsid w:val="2B9D683D"/>
    <w:rsid w:val="2BDD6474"/>
    <w:rsid w:val="2C0A07D9"/>
    <w:rsid w:val="2C16642F"/>
    <w:rsid w:val="2C2B44FD"/>
    <w:rsid w:val="2C35381A"/>
    <w:rsid w:val="2C4B6AF8"/>
    <w:rsid w:val="2C5241A1"/>
    <w:rsid w:val="2CA41A1B"/>
    <w:rsid w:val="2CD55192"/>
    <w:rsid w:val="2CE8092C"/>
    <w:rsid w:val="2CF23FA9"/>
    <w:rsid w:val="2D2F7272"/>
    <w:rsid w:val="2DDE2C59"/>
    <w:rsid w:val="2E464FD8"/>
    <w:rsid w:val="2E50057C"/>
    <w:rsid w:val="2E793412"/>
    <w:rsid w:val="2F160ACE"/>
    <w:rsid w:val="2F204A26"/>
    <w:rsid w:val="2F3045A4"/>
    <w:rsid w:val="2F567AA0"/>
    <w:rsid w:val="30043F67"/>
    <w:rsid w:val="300C0C8C"/>
    <w:rsid w:val="302E0919"/>
    <w:rsid w:val="309F5392"/>
    <w:rsid w:val="30CE11CC"/>
    <w:rsid w:val="30DA6BEB"/>
    <w:rsid w:val="3161171F"/>
    <w:rsid w:val="31817E67"/>
    <w:rsid w:val="319A28B2"/>
    <w:rsid w:val="31BE60C3"/>
    <w:rsid w:val="31DD3BCC"/>
    <w:rsid w:val="322B4B3E"/>
    <w:rsid w:val="3276083D"/>
    <w:rsid w:val="328F2661"/>
    <w:rsid w:val="32CE4A1C"/>
    <w:rsid w:val="32E5586D"/>
    <w:rsid w:val="33114905"/>
    <w:rsid w:val="33905BDA"/>
    <w:rsid w:val="339A0DEF"/>
    <w:rsid w:val="339B19D0"/>
    <w:rsid w:val="33A41916"/>
    <w:rsid w:val="33C337E9"/>
    <w:rsid w:val="348740FC"/>
    <w:rsid w:val="34C77B89"/>
    <w:rsid w:val="34F32886"/>
    <w:rsid w:val="3508551A"/>
    <w:rsid w:val="359C0F7A"/>
    <w:rsid w:val="35B340B3"/>
    <w:rsid w:val="35D73B5B"/>
    <w:rsid w:val="361F44A6"/>
    <w:rsid w:val="3624677A"/>
    <w:rsid w:val="367632C9"/>
    <w:rsid w:val="37673F7B"/>
    <w:rsid w:val="37707EFE"/>
    <w:rsid w:val="37776170"/>
    <w:rsid w:val="378B37C3"/>
    <w:rsid w:val="37A61748"/>
    <w:rsid w:val="37BE57F0"/>
    <w:rsid w:val="380C0642"/>
    <w:rsid w:val="383B0BDA"/>
    <w:rsid w:val="38810728"/>
    <w:rsid w:val="3899049D"/>
    <w:rsid w:val="38B95ABD"/>
    <w:rsid w:val="38EC2847"/>
    <w:rsid w:val="38F2725A"/>
    <w:rsid w:val="390327B2"/>
    <w:rsid w:val="39113774"/>
    <w:rsid w:val="391669AA"/>
    <w:rsid w:val="3941563D"/>
    <w:rsid w:val="39C037CE"/>
    <w:rsid w:val="3A0D71A9"/>
    <w:rsid w:val="3A172CF3"/>
    <w:rsid w:val="3A86167D"/>
    <w:rsid w:val="3AA15F7F"/>
    <w:rsid w:val="3AE332B3"/>
    <w:rsid w:val="3B0C4BA9"/>
    <w:rsid w:val="3B667D2E"/>
    <w:rsid w:val="3B7805CB"/>
    <w:rsid w:val="3C3D5A78"/>
    <w:rsid w:val="3C7F54D5"/>
    <w:rsid w:val="3C8C247C"/>
    <w:rsid w:val="3CA67C6A"/>
    <w:rsid w:val="3D6172FD"/>
    <w:rsid w:val="3D65545B"/>
    <w:rsid w:val="3D7338CC"/>
    <w:rsid w:val="3D7D2458"/>
    <w:rsid w:val="3E7C6D69"/>
    <w:rsid w:val="3EE8730B"/>
    <w:rsid w:val="3EF66E5A"/>
    <w:rsid w:val="3EFA2F53"/>
    <w:rsid w:val="3F91217E"/>
    <w:rsid w:val="3FA119B7"/>
    <w:rsid w:val="3FBC34EA"/>
    <w:rsid w:val="3FC54DC1"/>
    <w:rsid w:val="3FC67A95"/>
    <w:rsid w:val="3FE01116"/>
    <w:rsid w:val="40104DAC"/>
    <w:rsid w:val="40177DE3"/>
    <w:rsid w:val="40976810"/>
    <w:rsid w:val="417A1877"/>
    <w:rsid w:val="41D635CB"/>
    <w:rsid w:val="41EE3BE7"/>
    <w:rsid w:val="422711D3"/>
    <w:rsid w:val="425F7729"/>
    <w:rsid w:val="42D54B69"/>
    <w:rsid w:val="432253DD"/>
    <w:rsid w:val="4347085C"/>
    <w:rsid w:val="43501007"/>
    <w:rsid w:val="435B1575"/>
    <w:rsid w:val="437E7D29"/>
    <w:rsid w:val="43863DDA"/>
    <w:rsid w:val="43AD7A4C"/>
    <w:rsid w:val="43B44CF4"/>
    <w:rsid w:val="43F64B36"/>
    <w:rsid w:val="444939F2"/>
    <w:rsid w:val="44662998"/>
    <w:rsid w:val="44847B5A"/>
    <w:rsid w:val="4515445A"/>
    <w:rsid w:val="453C1892"/>
    <w:rsid w:val="45551365"/>
    <w:rsid w:val="4653517F"/>
    <w:rsid w:val="4678421D"/>
    <w:rsid w:val="4709503F"/>
    <w:rsid w:val="472F211D"/>
    <w:rsid w:val="476C2112"/>
    <w:rsid w:val="476F66C2"/>
    <w:rsid w:val="47895841"/>
    <w:rsid w:val="47BC5133"/>
    <w:rsid w:val="47CE6ABA"/>
    <w:rsid w:val="480C1B9E"/>
    <w:rsid w:val="482809DA"/>
    <w:rsid w:val="483A2E78"/>
    <w:rsid w:val="48810630"/>
    <w:rsid w:val="48D04F0C"/>
    <w:rsid w:val="48FC6542"/>
    <w:rsid w:val="498122D3"/>
    <w:rsid w:val="49A345D8"/>
    <w:rsid w:val="4A0B7731"/>
    <w:rsid w:val="4A260EC9"/>
    <w:rsid w:val="4A3A7537"/>
    <w:rsid w:val="4A426915"/>
    <w:rsid w:val="4A53074D"/>
    <w:rsid w:val="4A562D79"/>
    <w:rsid w:val="4A9A751F"/>
    <w:rsid w:val="4AB8212E"/>
    <w:rsid w:val="4AE10089"/>
    <w:rsid w:val="4B177614"/>
    <w:rsid w:val="4B3A3DE4"/>
    <w:rsid w:val="4B77032C"/>
    <w:rsid w:val="4B7F7D7C"/>
    <w:rsid w:val="4B852596"/>
    <w:rsid w:val="4BCA4DC2"/>
    <w:rsid w:val="4C1526B1"/>
    <w:rsid w:val="4C5E70A8"/>
    <w:rsid w:val="4CC43F74"/>
    <w:rsid w:val="4CF3024D"/>
    <w:rsid w:val="4CFE20E9"/>
    <w:rsid w:val="4D151AC4"/>
    <w:rsid w:val="4D3806BD"/>
    <w:rsid w:val="4D4F030D"/>
    <w:rsid w:val="4EAE45C0"/>
    <w:rsid w:val="4EB70561"/>
    <w:rsid w:val="4EF75452"/>
    <w:rsid w:val="4F0B02F6"/>
    <w:rsid w:val="4F4053CC"/>
    <w:rsid w:val="4F9F47B0"/>
    <w:rsid w:val="4FA56487"/>
    <w:rsid w:val="4FAC6D28"/>
    <w:rsid w:val="4FC44EDC"/>
    <w:rsid w:val="4FD76C87"/>
    <w:rsid w:val="50997532"/>
    <w:rsid w:val="51296E07"/>
    <w:rsid w:val="515950BF"/>
    <w:rsid w:val="51B622D7"/>
    <w:rsid w:val="51E75B05"/>
    <w:rsid w:val="525928CE"/>
    <w:rsid w:val="5278327E"/>
    <w:rsid w:val="52C12FB4"/>
    <w:rsid w:val="530474D9"/>
    <w:rsid w:val="53097B05"/>
    <w:rsid w:val="535B5D4C"/>
    <w:rsid w:val="53866EE0"/>
    <w:rsid w:val="538F587F"/>
    <w:rsid w:val="5398213C"/>
    <w:rsid w:val="54224BB6"/>
    <w:rsid w:val="544860E1"/>
    <w:rsid w:val="544C521E"/>
    <w:rsid w:val="544E2FF3"/>
    <w:rsid w:val="54AA0092"/>
    <w:rsid w:val="54B91937"/>
    <w:rsid w:val="551E7F0E"/>
    <w:rsid w:val="55284F60"/>
    <w:rsid w:val="552C331B"/>
    <w:rsid w:val="552F6145"/>
    <w:rsid w:val="55361C25"/>
    <w:rsid w:val="55463C51"/>
    <w:rsid w:val="554C7EC6"/>
    <w:rsid w:val="55570AE2"/>
    <w:rsid w:val="558631BE"/>
    <w:rsid w:val="55A018A9"/>
    <w:rsid w:val="55B95F2B"/>
    <w:rsid w:val="55C8090A"/>
    <w:rsid w:val="55D63612"/>
    <w:rsid w:val="55D9538F"/>
    <w:rsid w:val="5640669C"/>
    <w:rsid w:val="56551BF2"/>
    <w:rsid w:val="56984C9D"/>
    <w:rsid w:val="56B02192"/>
    <w:rsid w:val="56B137E7"/>
    <w:rsid w:val="56D5118B"/>
    <w:rsid w:val="57255B07"/>
    <w:rsid w:val="575E1EFE"/>
    <w:rsid w:val="577E4917"/>
    <w:rsid w:val="57CA68AA"/>
    <w:rsid w:val="58BF33A8"/>
    <w:rsid w:val="590E60DD"/>
    <w:rsid w:val="59465A10"/>
    <w:rsid w:val="59543508"/>
    <w:rsid w:val="59654F1B"/>
    <w:rsid w:val="5A5809A9"/>
    <w:rsid w:val="5A650D5A"/>
    <w:rsid w:val="5A8E6B50"/>
    <w:rsid w:val="5A945BE3"/>
    <w:rsid w:val="5AD65AB5"/>
    <w:rsid w:val="5AE85750"/>
    <w:rsid w:val="5AF638F6"/>
    <w:rsid w:val="5AF74B8E"/>
    <w:rsid w:val="5B455232"/>
    <w:rsid w:val="5B526E3B"/>
    <w:rsid w:val="5B7D717C"/>
    <w:rsid w:val="5B9272B2"/>
    <w:rsid w:val="5C122937"/>
    <w:rsid w:val="5C9A37C5"/>
    <w:rsid w:val="5CB31F1E"/>
    <w:rsid w:val="5CBC4650"/>
    <w:rsid w:val="5D176670"/>
    <w:rsid w:val="5D691657"/>
    <w:rsid w:val="5D6C6927"/>
    <w:rsid w:val="5E2614D6"/>
    <w:rsid w:val="5E77000C"/>
    <w:rsid w:val="5EEB747A"/>
    <w:rsid w:val="5EFB5FCF"/>
    <w:rsid w:val="603457C5"/>
    <w:rsid w:val="603D0897"/>
    <w:rsid w:val="608C0492"/>
    <w:rsid w:val="608F2A64"/>
    <w:rsid w:val="60941C1E"/>
    <w:rsid w:val="60976762"/>
    <w:rsid w:val="609B0EA9"/>
    <w:rsid w:val="60B26162"/>
    <w:rsid w:val="60FC0A9A"/>
    <w:rsid w:val="61277A5F"/>
    <w:rsid w:val="615674ED"/>
    <w:rsid w:val="616662E4"/>
    <w:rsid w:val="616A1EB4"/>
    <w:rsid w:val="61744EA1"/>
    <w:rsid w:val="619356A9"/>
    <w:rsid w:val="61C904AE"/>
    <w:rsid w:val="6201015E"/>
    <w:rsid w:val="62172FD0"/>
    <w:rsid w:val="62184589"/>
    <w:rsid w:val="622D01E5"/>
    <w:rsid w:val="623B6CD5"/>
    <w:rsid w:val="62422187"/>
    <w:rsid w:val="62444501"/>
    <w:rsid w:val="62D609E6"/>
    <w:rsid w:val="62D87E44"/>
    <w:rsid w:val="62E41CBE"/>
    <w:rsid w:val="631A062C"/>
    <w:rsid w:val="637048DB"/>
    <w:rsid w:val="647133BC"/>
    <w:rsid w:val="64AA146F"/>
    <w:rsid w:val="64BC05D2"/>
    <w:rsid w:val="64C73722"/>
    <w:rsid w:val="651744EA"/>
    <w:rsid w:val="65335497"/>
    <w:rsid w:val="65D76172"/>
    <w:rsid w:val="65F90DD8"/>
    <w:rsid w:val="66002A4B"/>
    <w:rsid w:val="66A75985"/>
    <w:rsid w:val="66BA588D"/>
    <w:rsid w:val="66C77325"/>
    <w:rsid w:val="67147940"/>
    <w:rsid w:val="67441A03"/>
    <w:rsid w:val="674B1B4E"/>
    <w:rsid w:val="674F72AE"/>
    <w:rsid w:val="679C72C4"/>
    <w:rsid w:val="67A90F19"/>
    <w:rsid w:val="683E4C4B"/>
    <w:rsid w:val="684778A4"/>
    <w:rsid w:val="6869202F"/>
    <w:rsid w:val="68931D4F"/>
    <w:rsid w:val="68C6406F"/>
    <w:rsid w:val="68D05928"/>
    <w:rsid w:val="68EC7D44"/>
    <w:rsid w:val="69120A38"/>
    <w:rsid w:val="692466A1"/>
    <w:rsid w:val="6A1638AD"/>
    <w:rsid w:val="6A425547"/>
    <w:rsid w:val="6A536005"/>
    <w:rsid w:val="6A5A7A30"/>
    <w:rsid w:val="6AB276AD"/>
    <w:rsid w:val="6AD64463"/>
    <w:rsid w:val="6B4551DF"/>
    <w:rsid w:val="6B9E2823"/>
    <w:rsid w:val="6BB17ED9"/>
    <w:rsid w:val="6C126787"/>
    <w:rsid w:val="6C3813BF"/>
    <w:rsid w:val="6C7B77BD"/>
    <w:rsid w:val="6C992C34"/>
    <w:rsid w:val="6CA95923"/>
    <w:rsid w:val="6CF76CC5"/>
    <w:rsid w:val="6D0777C4"/>
    <w:rsid w:val="6D756958"/>
    <w:rsid w:val="6DBC39CB"/>
    <w:rsid w:val="6DE01C12"/>
    <w:rsid w:val="6E14599E"/>
    <w:rsid w:val="6E1A28C8"/>
    <w:rsid w:val="6E3817C5"/>
    <w:rsid w:val="6E4658D5"/>
    <w:rsid w:val="6E815AFF"/>
    <w:rsid w:val="6EB52664"/>
    <w:rsid w:val="6FB9566B"/>
    <w:rsid w:val="6FBC2EF5"/>
    <w:rsid w:val="6FE1123F"/>
    <w:rsid w:val="70932AD7"/>
    <w:rsid w:val="71480CDB"/>
    <w:rsid w:val="71685A27"/>
    <w:rsid w:val="718B3849"/>
    <w:rsid w:val="725E52FF"/>
    <w:rsid w:val="73072328"/>
    <w:rsid w:val="73525F45"/>
    <w:rsid w:val="735A58BC"/>
    <w:rsid w:val="73656E86"/>
    <w:rsid w:val="73710C65"/>
    <w:rsid w:val="7377015A"/>
    <w:rsid w:val="73917174"/>
    <w:rsid w:val="739D2BFF"/>
    <w:rsid w:val="73F24201"/>
    <w:rsid w:val="743541F9"/>
    <w:rsid w:val="747B6CBC"/>
    <w:rsid w:val="74822ACA"/>
    <w:rsid w:val="748C4B2F"/>
    <w:rsid w:val="74FB4AA8"/>
    <w:rsid w:val="74FB5F99"/>
    <w:rsid w:val="75991919"/>
    <w:rsid w:val="75A01A91"/>
    <w:rsid w:val="75A62E64"/>
    <w:rsid w:val="75BB53FD"/>
    <w:rsid w:val="75E96582"/>
    <w:rsid w:val="75ED24D9"/>
    <w:rsid w:val="761146D7"/>
    <w:rsid w:val="763A7854"/>
    <w:rsid w:val="76470CAA"/>
    <w:rsid w:val="764D1082"/>
    <w:rsid w:val="7651072B"/>
    <w:rsid w:val="76535B02"/>
    <w:rsid w:val="766F2799"/>
    <w:rsid w:val="76855585"/>
    <w:rsid w:val="7692253E"/>
    <w:rsid w:val="76BE6D58"/>
    <w:rsid w:val="76F516AC"/>
    <w:rsid w:val="7711231B"/>
    <w:rsid w:val="77122279"/>
    <w:rsid w:val="773B6256"/>
    <w:rsid w:val="774E30AC"/>
    <w:rsid w:val="77B75BA7"/>
    <w:rsid w:val="77CF1A71"/>
    <w:rsid w:val="78E61BD5"/>
    <w:rsid w:val="796C19AA"/>
    <w:rsid w:val="79C57185"/>
    <w:rsid w:val="7A137A7B"/>
    <w:rsid w:val="7A9D04B2"/>
    <w:rsid w:val="7AFB67D9"/>
    <w:rsid w:val="7B2B2DCC"/>
    <w:rsid w:val="7B30013F"/>
    <w:rsid w:val="7BF3685D"/>
    <w:rsid w:val="7C8B2414"/>
    <w:rsid w:val="7C946519"/>
    <w:rsid w:val="7CA40F1A"/>
    <w:rsid w:val="7CA97838"/>
    <w:rsid w:val="7CB5619D"/>
    <w:rsid w:val="7D07233B"/>
    <w:rsid w:val="7D3457C0"/>
    <w:rsid w:val="7D40391F"/>
    <w:rsid w:val="7D4B2B17"/>
    <w:rsid w:val="7DF96BCA"/>
    <w:rsid w:val="7E1251F4"/>
    <w:rsid w:val="7E253E59"/>
    <w:rsid w:val="7E6416AA"/>
    <w:rsid w:val="7EE66F59"/>
    <w:rsid w:val="7EED7597"/>
    <w:rsid w:val="7EF33BDB"/>
    <w:rsid w:val="7F1A6E76"/>
    <w:rsid w:val="7F1F783D"/>
    <w:rsid w:val="7F6F7EC0"/>
    <w:rsid w:val="7F78788A"/>
    <w:rsid w:val="7FA12962"/>
    <w:rsid w:val="7FAF396D"/>
    <w:rsid w:val="7FBC6A91"/>
    <w:rsid w:val="E46DF715"/>
    <w:rsid w:val="EBBBE663"/>
    <w:rsid w:val="F5D501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4">
    <w:name w:val="heading 1"/>
    <w:basedOn w:val="1"/>
    <w:next w:val="1"/>
    <w:qFormat/>
    <w:uiPriority w:val="1"/>
    <w:pPr>
      <w:keepNext/>
      <w:keepLines/>
      <w:spacing w:before="340" w:after="330" w:line="576" w:lineRule="auto"/>
      <w:outlineLvl w:val="0"/>
    </w:pPr>
    <w:rPr>
      <w:b/>
      <w:kern w:val="44"/>
      <w:sz w:val="44"/>
    </w:rPr>
  </w:style>
  <w:style w:type="paragraph" w:styleId="5">
    <w:name w:val="heading 2"/>
    <w:basedOn w:val="1"/>
    <w:next w:val="1"/>
    <w:link w:val="30"/>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6">
    <w:name w:val="heading 3"/>
    <w:basedOn w:val="1"/>
    <w:next w:val="1"/>
    <w:unhideWhenUsed/>
    <w:qFormat/>
    <w:uiPriority w:val="1"/>
    <w:pPr>
      <w:keepNext/>
      <w:keepLines/>
      <w:spacing w:before="260" w:after="260" w:line="413" w:lineRule="auto"/>
      <w:outlineLvl w:val="2"/>
    </w:pPr>
    <w:rPr>
      <w:b/>
      <w:sz w:val="32"/>
    </w:rPr>
  </w:style>
  <w:style w:type="paragraph" w:styleId="7">
    <w:name w:val="heading 4"/>
    <w:basedOn w:val="1"/>
    <w:next w:val="1"/>
    <w:link w:val="35"/>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33"/>
    <w:unhideWhenUsed/>
    <w:qFormat/>
    <w:uiPriority w:val="1"/>
    <w:pPr>
      <w:keepNext/>
      <w:keepLines/>
      <w:spacing w:before="280" w:after="290" w:line="376" w:lineRule="auto"/>
      <w:outlineLvl w:val="4"/>
    </w:pPr>
    <w:rPr>
      <w:b/>
      <w:bCs/>
      <w:sz w:val="28"/>
      <w:szCs w:val="28"/>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jc w:val="left"/>
    </w:pPr>
    <w:rPr>
      <w:rFonts w:hint="eastAsia" w:ascii="宋体" w:hAnsi="宋体" w:eastAsia="宋体"/>
      <w:kern w:val="0"/>
      <w:sz w:val="24"/>
      <w:szCs w:val="24"/>
    </w:rPr>
  </w:style>
  <w:style w:type="paragraph" w:styleId="9">
    <w:name w:val="Normal Indent"/>
    <w:basedOn w:val="1"/>
    <w:next w:val="10"/>
    <w:qFormat/>
    <w:uiPriority w:val="0"/>
    <w:pPr>
      <w:spacing w:line="360" w:lineRule="auto"/>
      <w:ind w:firstLine="420" w:firstLineChars="200"/>
      <w:jc w:val="left"/>
    </w:pPr>
    <w:rPr>
      <w:rFonts w:ascii="仿宋_GB2312" w:hAnsi="Arial" w:eastAsia="仿宋_GB2312"/>
      <w:kern w:val="0"/>
      <w:sz w:val="30"/>
      <w:szCs w:val="30"/>
    </w:rPr>
  </w:style>
  <w:style w:type="paragraph" w:styleId="10">
    <w:name w:val="Body Text"/>
    <w:basedOn w:val="1"/>
    <w:link w:val="34"/>
    <w:unhideWhenUsed/>
    <w:qFormat/>
    <w:uiPriority w:val="1"/>
    <w:pPr>
      <w:spacing w:after="120"/>
    </w:pPr>
  </w:style>
  <w:style w:type="paragraph" w:styleId="11">
    <w:name w:val="annotation text"/>
    <w:basedOn w:val="1"/>
    <w:link w:val="26"/>
    <w:unhideWhenUsed/>
    <w:qFormat/>
    <w:uiPriority w:val="99"/>
    <w:pPr>
      <w:jc w:val="left"/>
    </w:pPr>
  </w:style>
  <w:style w:type="paragraph" w:styleId="12">
    <w:name w:val="Balloon Text"/>
    <w:basedOn w:val="1"/>
    <w:link w:val="36"/>
    <w:unhideWhenUsed/>
    <w:qFormat/>
    <w:uiPriority w:val="99"/>
    <w:rPr>
      <w:sz w:val="18"/>
      <w:szCs w:val="18"/>
    </w:rPr>
  </w:style>
  <w:style w:type="paragraph" w:styleId="13">
    <w:name w:val="footer"/>
    <w:basedOn w:val="1"/>
    <w:link w:val="2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6">
    <w:name w:val="Subtitle"/>
    <w:basedOn w:val="1"/>
    <w:next w:val="1"/>
    <w:link w:val="29"/>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7">
    <w:name w:val="toc 2"/>
    <w:basedOn w:val="1"/>
    <w:next w:val="1"/>
    <w:unhideWhenUsed/>
    <w:qFormat/>
    <w:uiPriority w:val="39"/>
    <w:pPr>
      <w:tabs>
        <w:tab w:val="right" w:leader="dot" w:pos="8714"/>
      </w:tabs>
      <w:spacing w:line="360" w:lineRule="auto"/>
      <w:ind w:left="350" w:leftChars="350"/>
      <w:jc w:val="left"/>
    </w:pPr>
    <w:rPr>
      <w:rFonts w:eastAsia="Tms Rmn" w:cs="Courier"/>
      <w:smallCaps/>
      <w:sz w:val="30"/>
      <w:szCs w:val="20"/>
    </w:rPr>
  </w:style>
  <w:style w:type="paragraph" w:styleId="18">
    <w:name w:val="annotation subject"/>
    <w:basedOn w:val="11"/>
    <w:next w:val="11"/>
    <w:link w:val="27"/>
    <w:unhideWhenUsed/>
    <w:qFormat/>
    <w:uiPriority w:val="99"/>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styleId="23">
    <w:name w:val="annotation reference"/>
    <w:basedOn w:val="21"/>
    <w:unhideWhenUsed/>
    <w:qFormat/>
    <w:uiPriority w:val="99"/>
    <w:rPr>
      <w:sz w:val="21"/>
      <w:szCs w:val="21"/>
    </w:rPr>
  </w:style>
  <w:style w:type="character" w:customStyle="1" w:styleId="24">
    <w:name w:val="页眉 Char"/>
    <w:basedOn w:val="21"/>
    <w:link w:val="14"/>
    <w:qFormat/>
    <w:uiPriority w:val="99"/>
    <w:rPr>
      <w:sz w:val="18"/>
      <w:szCs w:val="18"/>
    </w:rPr>
  </w:style>
  <w:style w:type="character" w:customStyle="1" w:styleId="25">
    <w:name w:val="页脚 Char"/>
    <w:basedOn w:val="21"/>
    <w:link w:val="13"/>
    <w:qFormat/>
    <w:uiPriority w:val="99"/>
    <w:rPr>
      <w:sz w:val="18"/>
      <w:szCs w:val="18"/>
    </w:rPr>
  </w:style>
  <w:style w:type="character" w:customStyle="1" w:styleId="26">
    <w:name w:val="批注文字 Char"/>
    <w:basedOn w:val="21"/>
    <w:link w:val="11"/>
    <w:qFormat/>
    <w:uiPriority w:val="99"/>
    <w:rPr>
      <w:rFonts w:ascii="Times New Roman" w:hAnsi="Times New Roman" w:eastAsia="Courier New" w:cs="Times New Roman"/>
      <w:szCs w:val="21"/>
    </w:rPr>
  </w:style>
  <w:style w:type="character" w:customStyle="1" w:styleId="27">
    <w:name w:val="批注主题 Char"/>
    <w:basedOn w:val="26"/>
    <w:link w:val="18"/>
    <w:semiHidden/>
    <w:qFormat/>
    <w:uiPriority w:val="99"/>
    <w:rPr>
      <w:rFonts w:ascii="Times New Roman" w:hAnsi="Times New Roman" w:eastAsia="Courier New" w:cs="Times New Roman"/>
      <w:b/>
      <w:bCs/>
      <w:szCs w:val="21"/>
    </w:rPr>
  </w:style>
  <w:style w:type="paragraph" w:customStyle="1" w:styleId="28">
    <w:name w:val="独立格式"/>
    <w:basedOn w:val="16"/>
    <w:qFormat/>
    <w:uiPriority w:val="1"/>
    <w:pPr>
      <w:spacing w:before="0" w:after="0" w:line="360" w:lineRule="auto"/>
      <w:outlineLvl w:val="9"/>
    </w:pPr>
    <w:rPr>
      <w:rFonts w:ascii="Times New Roman" w:hAnsi="Times New Roman" w:eastAsia="Tms Rmn" w:cs="Times New Roman"/>
      <w:b w:val="0"/>
      <w:bCs w:val="0"/>
      <w:kern w:val="2"/>
      <w:szCs w:val="52"/>
    </w:rPr>
  </w:style>
  <w:style w:type="character" w:customStyle="1" w:styleId="29">
    <w:name w:val="副标题 Char"/>
    <w:basedOn w:val="21"/>
    <w:link w:val="16"/>
    <w:qFormat/>
    <w:uiPriority w:val="11"/>
    <w:rPr>
      <w:b/>
      <w:bCs/>
      <w:kern w:val="28"/>
      <w:sz w:val="32"/>
      <w:szCs w:val="32"/>
    </w:rPr>
  </w:style>
  <w:style w:type="character" w:customStyle="1" w:styleId="30">
    <w:name w:val="标题 2 Char"/>
    <w:basedOn w:val="21"/>
    <w:link w:val="5"/>
    <w:qFormat/>
    <w:uiPriority w:val="9"/>
    <w:rPr>
      <w:rFonts w:ascii="Arial" w:hAnsi="Arial" w:eastAsia="Symbol" w:cs="Times New Roman"/>
      <w:b/>
      <w:bCs/>
      <w:sz w:val="32"/>
      <w:szCs w:val="32"/>
    </w:rPr>
  </w:style>
  <w:style w:type="paragraph" w:customStyle="1" w:styleId="31">
    <w:name w:val="表格名称"/>
    <w:basedOn w:val="1"/>
    <w:qFormat/>
    <w:uiPriority w:val="0"/>
    <w:pPr>
      <w:spacing w:line="360" w:lineRule="auto"/>
      <w:jc w:val="center"/>
    </w:pPr>
    <w:rPr>
      <w:rFonts w:eastAsia="Helv" w:cs="New York"/>
      <w:b/>
      <w:sz w:val="24"/>
      <w:szCs w:val="24"/>
    </w:rPr>
  </w:style>
  <w:style w:type="paragraph" w:customStyle="1" w:styleId="32">
    <w:name w:val="表格文字"/>
    <w:basedOn w:val="28"/>
    <w:next w:val="1"/>
    <w:qFormat/>
    <w:uiPriority w:val="0"/>
    <w:pPr>
      <w:spacing w:line="360" w:lineRule="exact"/>
    </w:pPr>
    <w:rPr>
      <w:rFonts w:eastAsia="Helv" w:cs="New York"/>
      <w:sz w:val="24"/>
    </w:rPr>
  </w:style>
  <w:style w:type="character" w:customStyle="1" w:styleId="33">
    <w:name w:val="标题 5 Char"/>
    <w:basedOn w:val="21"/>
    <w:link w:val="8"/>
    <w:semiHidden/>
    <w:qFormat/>
    <w:uiPriority w:val="9"/>
    <w:rPr>
      <w:rFonts w:ascii="Times New Roman" w:hAnsi="Times New Roman" w:eastAsia="Courier New" w:cs="Times New Roman"/>
      <w:b/>
      <w:bCs/>
      <w:sz w:val="28"/>
      <w:szCs w:val="28"/>
    </w:rPr>
  </w:style>
  <w:style w:type="character" w:customStyle="1" w:styleId="34">
    <w:name w:val="正文文本 Char"/>
    <w:basedOn w:val="21"/>
    <w:link w:val="10"/>
    <w:semiHidden/>
    <w:qFormat/>
    <w:uiPriority w:val="99"/>
    <w:rPr>
      <w:rFonts w:ascii="Times New Roman" w:hAnsi="Times New Roman" w:eastAsia="Courier New" w:cs="Times New Roman"/>
      <w:szCs w:val="21"/>
    </w:rPr>
  </w:style>
  <w:style w:type="character" w:customStyle="1" w:styleId="35">
    <w:name w:val="标题 4 Char"/>
    <w:basedOn w:val="21"/>
    <w:link w:val="7"/>
    <w:semiHidden/>
    <w:qFormat/>
    <w:uiPriority w:val="9"/>
    <w:rPr>
      <w:rFonts w:asciiTheme="majorHAnsi" w:hAnsiTheme="majorHAnsi" w:eastAsiaTheme="majorEastAsia" w:cstheme="majorBidi"/>
      <w:b/>
      <w:bCs/>
      <w:sz w:val="28"/>
      <w:szCs w:val="28"/>
    </w:rPr>
  </w:style>
  <w:style w:type="character" w:customStyle="1" w:styleId="36">
    <w:name w:val="批注框文本 Char"/>
    <w:basedOn w:val="21"/>
    <w:link w:val="12"/>
    <w:semiHidden/>
    <w:qFormat/>
    <w:uiPriority w:val="99"/>
    <w:rPr>
      <w:rFonts w:ascii="Times New Roman" w:hAnsi="Times New Roman" w:eastAsia="Courier New" w:cs="Times New Roman"/>
      <w:kern w:val="2"/>
      <w:sz w:val="18"/>
      <w:szCs w:val="18"/>
    </w:rPr>
  </w:style>
  <w:style w:type="table" w:customStyle="1" w:styleId="37">
    <w:name w:val="Table Normal"/>
    <w:unhideWhenUsed/>
    <w:qFormat/>
    <w:uiPriority w:val="2"/>
    <w:tblPr>
      <w:tblCellMar>
        <w:top w:w="0" w:type="dxa"/>
        <w:left w:w="0" w:type="dxa"/>
        <w:bottom w:w="0" w:type="dxa"/>
        <w:right w:w="0" w:type="dxa"/>
      </w:tblCellMar>
    </w:tblPr>
  </w:style>
  <w:style w:type="paragraph" w:customStyle="1" w:styleId="38">
    <w:name w:val="List Paragraph"/>
    <w:basedOn w:val="1"/>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39">
    <w:name w:val="Table Paragraph"/>
    <w:basedOn w:val="1"/>
    <w:qFormat/>
    <w:uiPriority w:val="1"/>
    <w:pPr>
      <w:autoSpaceDE w:val="0"/>
      <w:autoSpaceDN w:val="0"/>
      <w:jc w:val="left"/>
    </w:pPr>
    <w:rPr>
      <w:rFonts w:ascii="宋体" w:hAnsi="宋体" w:eastAsia="宋体" w:cs="宋体"/>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6847</Words>
  <Characters>7468</Characters>
  <Lines>80</Lines>
  <Paragraphs>22</Paragraphs>
  <TotalTime>3</TotalTime>
  <ScaleCrop>false</ScaleCrop>
  <LinksUpToDate>false</LinksUpToDate>
  <CharactersWithSpaces>8223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2022-09-07T01:41:00Z</dcterms:created>
  <dc:creator>Richard Meng</dc:creator>
  <cp:lastModifiedBy>演示人</cp:lastModifiedBy>
  <cp:lastPrinted>2025-03-06T03:20:00Z</cp:lastPrinted>
  <dcterms:modified xsi:type="dcterms:W3CDTF">2025-03-17T01:07:01Z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E7AC364ECE1E422A8F7637B4B2C2D85A_13</vt:lpwstr>
  </property>
  <property fmtid="{D5CDD505-2E9C-101B-9397-08002B2CF9AE}" pid="4" name="commondata">
    <vt:lpwstr>eyJoZGlkIjoiMDUyZTZiOWNhNTRkM2JiNDQwZWRmZDZjZTIwNDhiY2IifQ==</vt:lpwstr>
  </property>
  <property fmtid="{D5CDD505-2E9C-101B-9397-08002B2CF9AE}" pid="5" name="KSOTemplateDocerSaveRecord">
    <vt:lpwstr>eyJoZGlkIjoiNzU0MTBkMDM5YWUzNTMzYWUzYjNmNDhhNzMzODQ1M2EiLCJ1c2VySWQiOiIyNTg0NDQ4NTAifQ==</vt:lpwstr>
  </property>
</Properties>
</file>